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>РЕПУБЛИКА СРБИЈА</w:t>
      </w:r>
    </w:p>
    <w:p>
      <w:pPr>
        <w:spacing w:after="0"/>
        <w:jc w:val="right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>Основна школа „Душан Даниловић“</w:t>
      </w:r>
    </w:p>
    <w:p>
      <w:pPr>
        <w:spacing w:after="0"/>
        <w:jc w:val="right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>Радљевo, 14212 Бргуле, Уб</w:t>
      </w:r>
    </w:p>
    <w:p>
      <w:pPr>
        <w:spacing w:after="0"/>
        <w:jc w:val="right"/>
        <w:rPr>
          <w:rFonts w:eastAsia="Times New Roman" w:cs="Cambria" w:asciiTheme="majorHAnsi" w:hAnsiTheme="majorHAnsi"/>
          <w:b/>
          <w:sz w:val="24"/>
          <w:szCs w:val="24"/>
        </w:rPr>
      </w:pPr>
      <w:r>
        <w:fldChar w:fldCharType="begin"/>
      </w:r>
      <w:r>
        <w:instrText xml:space="preserve"> HYPERLINK "mailto:osradljevo@gmail.coм" </w:instrText>
      </w:r>
      <w:r>
        <w:fldChar w:fldCharType="separate"/>
      </w:r>
      <w:r>
        <w:rPr>
          <w:rStyle w:val="7"/>
          <w:rFonts w:eastAsia="Times New Roman" w:cs="Cambria" w:asciiTheme="majorHAnsi" w:hAnsiTheme="majorHAnsi"/>
          <w:b/>
          <w:color w:val="auto"/>
          <w:sz w:val="24"/>
          <w:szCs w:val="24"/>
          <w:u w:val="none"/>
        </w:rPr>
        <w:t>osradljevo@gmail.co</w:t>
      </w:r>
      <w:r>
        <w:rPr>
          <w:rFonts w:eastAsia="Times New Roman" w:cs="Cambria" w:asciiTheme="majorHAnsi" w:hAnsiTheme="majorHAnsi"/>
          <w:b/>
          <w:sz w:val="24"/>
          <w:szCs w:val="24"/>
        </w:rPr>
        <w:t>m</w:t>
      </w:r>
      <w:r>
        <w:rPr>
          <w:rFonts w:eastAsia="Times New Roman" w:cs="Cambria" w:asciiTheme="majorHAnsi" w:hAnsiTheme="majorHAnsi"/>
          <w:b/>
          <w:sz w:val="24"/>
          <w:szCs w:val="24"/>
        </w:rPr>
        <w:fldChar w:fldCharType="end"/>
      </w:r>
      <w:r>
        <w:rPr>
          <w:rFonts w:eastAsia="Times New Roman" w:cs="Cambria" w:asciiTheme="majorHAnsi" w:hAnsiTheme="majorHAnsi"/>
          <w:b/>
          <w:color w:val="0000FF"/>
          <w:sz w:val="24"/>
          <w:szCs w:val="24"/>
          <w:u w:val="single"/>
        </w:rPr>
        <w:br w:type="textWrapping"/>
      </w:r>
      <w:r>
        <w:rPr>
          <w:rFonts w:eastAsia="Times New Roman" w:cs="Cambria" w:asciiTheme="majorHAnsi" w:hAnsiTheme="majorHAnsi"/>
          <w:b/>
          <w:sz w:val="24"/>
          <w:szCs w:val="24"/>
        </w:rPr>
        <w:t>osdusandanilovic.wix.com</w:t>
      </w:r>
    </w:p>
    <w:p>
      <w:pPr>
        <w:spacing w:after="0"/>
        <w:jc w:val="right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>014 471 106</w:t>
      </w:r>
    </w:p>
    <w:p>
      <w:pPr>
        <w:spacing w:after="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                                         </w:t>
      </w:r>
    </w:p>
    <w:p>
      <w:pPr>
        <w:spacing w:after="0"/>
        <w:ind w:left="141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141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141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141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 xml:space="preserve">   </w:t>
      </w: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center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center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center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 xml:space="preserve">ГОДИШЊИ  ИЗВЕШТАЈ О РАДУ ДИРЕКТОРА ШКОЛЕ </w:t>
      </w:r>
      <w:r>
        <w:rPr>
          <w:rFonts w:eastAsia="Times New Roman" w:cs="Cambria" w:asciiTheme="majorHAnsi" w:hAnsiTheme="majorHAnsi"/>
          <w:b/>
          <w:sz w:val="24"/>
          <w:szCs w:val="24"/>
        </w:rPr>
        <w:br w:type="textWrapping"/>
      </w:r>
      <w:r>
        <w:rPr>
          <w:rFonts w:eastAsia="Times New Roman" w:cs="Cambria" w:asciiTheme="majorHAnsi" w:hAnsiTheme="majorHAnsi"/>
          <w:b/>
          <w:sz w:val="24"/>
          <w:szCs w:val="24"/>
        </w:rPr>
        <w:t>ЗА ШКОЛСКУ  2019/2020. ГОДИНУ</w:t>
      </w: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cs="Cambria" w:asciiTheme="majorHAnsi" w:hAnsiTheme="majorHAnsi"/>
          <w:sz w:val="24"/>
          <w:szCs w:val="24"/>
        </w:rPr>
        <w:pict>
          <v:shape id="_x0000_s1027" o:spid="_x0000_s1027" o:spt="75" type="#_x0000_t75" style="position:absolute;left:0pt;margin-left:109.65pt;margin-top:369.45pt;height:202pt;width:209.15pt;mso-position-horizontal-relative:margin;mso-position-vertical-relative:margin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cropleft="1645f" croptop="1609f" cropright="2094f" cropbottom="2035f" o:title=""/>
            <o:lock v:ext="edit" aspectratio="t"/>
            <w10:wrap type="square"/>
          </v:shape>
          <o:OLEObject Type="Embed" ProgID="StaticMetafile" ShapeID="_x0000_s1027" DrawAspect="Content" ObjectID="_1468075725" r:id="rId7">
            <o:LockedField>false</o:LockedField>
          </o:OLEObject>
        </w:pict>
      </w: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tabs>
          <w:tab w:val="left" w:pos="5175"/>
        </w:tabs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ab/>
      </w: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jc w:val="center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 xml:space="preserve">Радљево, </w:t>
      </w:r>
      <w:r>
        <w:rPr>
          <w:rFonts w:eastAsia="Times New Roman" w:cs="Cambria" w:asciiTheme="majorHAnsi" w:hAnsiTheme="majorHAnsi"/>
          <w:b/>
          <w:sz w:val="24"/>
          <w:szCs w:val="24"/>
          <w:lang w:val="sr-Cyrl-RS"/>
        </w:rPr>
        <w:t>август</w:t>
      </w:r>
      <w:r>
        <w:rPr>
          <w:rFonts w:eastAsia="Times New Roman" w:cs="Cambria" w:asciiTheme="majorHAnsi" w:hAnsiTheme="majorHAnsi"/>
          <w:b/>
          <w:sz w:val="24"/>
          <w:szCs w:val="24"/>
        </w:rPr>
        <w:t xml:space="preserve"> 2020. године</w:t>
      </w:r>
    </w:p>
    <w:p>
      <w:pPr>
        <w:spacing w:after="160" w:line="259" w:lineRule="auto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br w:type="page"/>
      </w:r>
    </w:p>
    <w:p>
      <w:pPr>
        <w:spacing w:after="0"/>
        <w:ind w:left="-720" w:right="-146"/>
        <w:jc w:val="center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УВОД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Основна школа ,,Душан Даниловић" у Радљеву је осмогодишња школа. Основана је 1842. године. Школа обухвата подручје Источне Тамнаве са насељеним местима: Радљево, Горње Радљево, Шарбане, Каленић и Лисо Поље, као и део Стубленице. Матичној школи Радљево припадају три подручне школе: Каленић, Бргуле и Шарбане. Све школе, у односу на матичну школу, кружно су распоређене на удаљености од 4-5 км и повезане су асфалтним путем.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Видимо себе као школу отворену за сву децу. Уважавајући потребе и способности сваког детета, ученицима нудимо занимљиве и разноврсне активности у настави и ван ње кроз методе активног учења и интеракцију са сазнањима. У свим школским активностима руководимо се принципима инклузије, одрживог развоја, и одрживог учења.  Заједнички радимо на истом циљу: да наша деца стекну широку културу и писменост, примењива и трајна знања и вештине, ставове и вредности неопходне за сналажење у животу.  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На почетку школске 2019/2020. године у школу је уписано </w:t>
      </w:r>
      <w:r>
        <w:rPr>
          <w:rFonts w:eastAsia="Times New Roman" w:cs="Cambria" w:asciiTheme="majorHAnsi" w:hAnsiTheme="majorHAnsi"/>
          <w:b/>
          <w:bCs/>
          <w:sz w:val="24"/>
          <w:szCs w:val="24"/>
        </w:rPr>
        <w:t>200 ученика</w:t>
      </w:r>
      <w:r>
        <w:rPr>
          <w:rFonts w:eastAsia="Times New Roman" w:cs="Cambria" w:asciiTheme="majorHAnsi" w:hAnsiTheme="majorHAnsi"/>
          <w:sz w:val="24"/>
          <w:szCs w:val="24"/>
        </w:rPr>
        <w:t>, 141 у матичну школу и 59 ученика у три издвојена одељења. У нижим разредима је 101 ученик, а у вишим 99 ученика. Број уписаних ученика ове школске године мањи је за 13, него претходне школске године.</w:t>
      </w: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sz w:val="24"/>
          <w:szCs w:val="24"/>
          <w:lang w:val="sr-Cyrl-RS"/>
        </w:rPr>
      </w:pP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 xml:space="preserve">Број ученика на крају школске године је за 5 мањи у односу на почетак школске године, односно 195.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drawing>
          <wp:inline distT="0" distB="0" distL="114300" distR="114300">
            <wp:extent cx="6419850" cy="3810000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br w:type="page"/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Своје активности спроводила сам на основу чл. 9,10 и чл. 122 Закона  о основама система образовања и васпитања (,,Сл. гласник РС“ бр. 88/2017) и на основу Правилника о Стандардима компетенција директора установе образовања и васпитања (,,Сл. гласник РС“ бр.38/2013).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Свој рад сам спроводила у оквиру  шест  области рада и то:</w:t>
      </w:r>
    </w:p>
    <w:p>
      <w:pPr>
        <w:spacing w:after="0"/>
        <w:ind w:left="-720" w:right="-146" w:firstLine="708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numPr>
          <w:ilvl w:val="0"/>
          <w:numId w:val="1"/>
        </w:numPr>
        <w:spacing w:after="0"/>
        <w:ind w:left="708" w:right="-146" w:hanging="36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Руковођење васпитно-образовним процесом у школи; </w:t>
      </w:r>
    </w:p>
    <w:p>
      <w:pPr>
        <w:numPr>
          <w:ilvl w:val="0"/>
          <w:numId w:val="1"/>
        </w:numPr>
        <w:spacing w:after="0"/>
        <w:ind w:left="708" w:right="-146" w:hanging="36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Планирање, организовање и контролу рада установе; </w:t>
      </w:r>
    </w:p>
    <w:p>
      <w:pPr>
        <w:numPr>
          <w:ilvl w:val="0"/>
          <w:numId w:val="1"/>
        </w:numPr>
        <w:spacing w:after="0"/>
        <w:ind w:left="708" w:right="-146" w:hanging="36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Праћење и унапређивање рада запослених; </w:t>
      </w:r>
    </w:p>
    <w:p>
      <w:pPr>
        <w:numPr>
          <w:ilvl w:val="0"/>
          <w:numId w:val="1"/>
        </w:numPr>
        <w:spacing w:after="0"/>
        <w:ind w:left="708" w:right="-146" w:hanging="36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Развој сарадње са родитељима/старатељима, органом управљања,  репрезентативним синдикатом и широм заједницом; </w:t>
      </w:r>
    </w:p>
    <w:p>
      <w:pPr>
        <w:numPr>
          <w:ilvl w:val="0"/>
          <w:numId w:val="1"/>
        </w:numPr>
        <w:spacing w:after="0"/>
        <w:ind w:left="708" w:right="-146" w:hanging="36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Финансијско и административно управљање радом установе; </w:t>
      </w:r>
    </w:p>
    <w:p>
      <w:pPr>
        <w:numPr>
          <w:ilvl w:val="0"/>
          <w:numId w:val="1"/>
        </w:numPr>
        <w:spacing w:after="0"/>
        <w:ind w:left="708" w:right="-146" w:hanging="36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Обезбеђивање законитости рада установе.</w:t>
      </w:r>
    </w:p>
    <w:p>
      <w:pP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bookmarkStart w:id="0" w:name="_GoBack"/>
      <w:bookmarkEnd w:id="0"/>
    </w:p>
    <w:p>
      <w:pPr>
        <w:spacing w:after="0"/>
        <w:ind w:left="-720" w:right="-146"/>
        <w:jc w:val="center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I  Руковођење процесом васпитања и учења детета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У оквиру ове области у већој мери су остварени стандарди:</w:t>
      </w:r>
    </w:p>
    <w:p>
      <w:pPr>
        <w:pStyle w:val="15"/>
        <w:numPr>
          <w:ilvl w:val="2"/>
          <w:numId w:val="2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 xml:space="preserve">Развој културе учења </w:t>
      </w:r>
    </w:p>
    <w:p>
      <w:pPr>
        <w:pStyle w:val="15"/>
        <w:numPr>
          <w:ilvl w:val="2"/>
          <w:numId w:val="2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 xml:space="preserve">Стварање здравих и безбедних услова за учење и развој ученика </w:t>
      </w:r>
    </w:p>
    <w:p>
      <w:pPr>
        <w:pStyle w:val="15"/>
        <w:numPr>
          <w:ilvl w:val="2"/>
          <w:numId w:val="3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Развој и осигурање квалитета наставног и васпитног процеса у школи</w:t>
      </w:r>
    </w:p>
    <w:p>
      <w:pPr>
        <w:pStyle w:val="15"/>
        <w:numPr>
          <w:ilvl w:val="2"/>
          <w:numId w:val="4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Обезбеђење инклузивног приступа у образовно-васпитном процесу</w:t>
      </w:r>
    </w:p>
    <w:p>
      <w:pPr>
        <w:pStyle w:val="15"/>
        <w:numPr>
          <w:ilvl w:val="2"/>
          <w:numId w:val="4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Праћење и подстицање постигнућа ученика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left="-720"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1.2.4. 1.2.1. Развој културе учења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Директор развија и промовише вредности учења и развија школу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као заједницу целоживотног учења.</w:t>
            </w:r>
          </w:p>
        </w:tc>
      </w:tr>
    </w:tbl>
    <w:p>
      <w:pPr>
        <w:ind w:left="-709"/>
        <w:jc w:val="both"/>
        <w:rPr>
          <w:rFonts w:eastAsia="Batang" w:cs="Calibri" w:asciiTheme="majorHAnsi" w:hAnsiTheme="majorHAnsi"/>
          <w:sz w:val="24"/>
          <w:szCs w:val="24"/>
        </w:rPr>
      </w:pPr>
      <w:r>
        <w:rPr>
          <w:rFonts w:eastAsia="Batang" w:cs="Calibri" w:asciiTheme="majorHAnsi" w:hAnsiTheme="majorHAnsi"/>
          <w:sz w:val="24"/>
          <w:szCs w:val="24"/>
        </w:rPr>
        <w:br w:type="textWrapping"/>
      </w:r>
      <w:r>
        <w:rPr>
          <w:rFonts w:eastAsia="Batang" w:cs="Calibri" w:asciiTheme="majorHAnsi" w:hAnsiTheme="majorHAnsi"/>
          <w:sz w:val="24"/>
          <w:szCs w:val="24"/>
        </w:rPr>
        <w:t>Развијање и промовисање вредности учења као целоживотног процеса кроз креирање радне атмосфере у којој је школа заједница целоживорног учења.</w:t>
      </w:r>
    </w:p>
    <w:p>
      <w:pPr>
        <w:ind w:left="-709"/>
        <w:jc w:val="both"/>
        <w:rPr>
          <w:rFonts w:eastAsia="Batang" w:cs="Calibri" w:asciiTheme="majorHAnsi" w:hAnsiTheme="majorHAnsi"/>
          <w:sz w:val="24"/>
          <w:szCs w:val="24"/>
        </w:rPr>
      </w:pPr>
      <w:r>
        <w:rPr>
          <w:rFonts w:eastAsia="Batang" w:cs="Calibri" w:asciiTheme="majorHAnsi" w:hAnsiTheme="majorHAnsi"/>
          <w:sz w:val="24"/>
          <w:szCs w:val="24"/>
        </w:rPr>
        <w:t>Мотивисање наставника да осавремењују приступ настави тематски и методички кроз рад педагошког колегијума и стручних већа.</w:t>
      </w:r>
    </w:p>
    <w:p>
      <w:pPr>
        <w:ind w:left="-709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Упознавање наставног особље са изменама Закона о основама система образовања и васпитања, Законом о основној школи и Правилником о оцењивању. На основу законске регулативе приступило се планирању свих облика образовно-васпитног рада.</w:t>
      </w: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left="-720"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1.2.4. 1.2.2. Стварање здравих и безбедних услова за учење и развој ученика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Директор ствара безбедно радно и здраво окружење у коме ученици могу квалитетно да уче и да се развијају</w:t>
            </w:r>
            <w:r>
              <w:rPr>
                <w:rFonts w:eastAsia="Times New Roman" w:cs="Cambria"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Осигурање безбедних услова за рад и учење у школи учешће у раду Тима за заштиту ученика; праћење безбедносне ситуације у школи и предузимање превентивних  активности у циљу сузбијања насиља према Приручнику о примени Протокола за борбу против насиља; оснаживање наставника у приступу  чији је циљ да сваки ученик буде усмерен на давање властитог доприноса безбедној атмосфери у школи.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sz w:val="24"/>
          <w:szCs w:val="24"/>
          <w:lang w:val="sr-Cyrl-RS"/>
        </w:rPr>
      </w:pPr>
      <w:r>
        <w:rPr>
          <w:rFonts w:eastAsia="Times New Roman" w:cs="Cambria" w:asciiTheme="majorHAnsi" w:hAnsiTheme="majorHAnsi"/>
          <w:sz w:val="24"/>
          <w:szCs w:val="24"/>
        </w:rPr>
        <w:t>Упознавање наставника са новим Правилником о антидискриминацијским поступањем у школи – октобар и новембар</w:t>
      </w: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>.</w:t>
      </w: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sz w:val="24"/>
          <w:szCs w:val="24"/>
          <w:lang w:val="sr-Cyrl-RS"/>
        </w:rPr>
      </w:pP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>Упознавање наставног и ненаставног особља са правилницима о мерама заштите у време пандемије Корона вируса - од марта до августа.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Осигурање  прописаних  хигијенских  услова у школи у сарадњи са помоћно-техничким особљем, периодична контрола </w:t>
      </w:r>
      <w:r>
        <w:rPr>
          <w:rFonts w:cs="Cambria" w:asciiTheme="majorHAnsi" w:hAnsiTheme="majorHAnsi"/>
          <w:sz w:val="24"/>
          <w:szCs w:val="24"/>
        </w:rPr>
        <w:t>испуњености прописаних санитарно-техничких и хигијенских услова од стране санитарног инспектора.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left="-720" w:right="-146"/>
              <w:rPr>
                <w:rFonts w:hint="default"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1.2.4. 1.2.3. Развој и осигурање квалитета наставног и васпитног процеса у школ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sr-Cyrl-RS"/>
                <w14:textFill>
                  <w14:solidFill>
                    <w14:schemeClr w14:val="bg1"/>
                  </w14:solidFill>
                </w14:textFill>
              </w:rPr>
              <w:t>школи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i/>
                <w:sz w:val="24"/>
                <w:szCs w:val="24"/>
              </w:rPr>
              <w:t>Директор ствара услове и подстиче процес квалитетног образовања и васпитања за све ученике.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Анализа процеса и резултата пројектне наставе, подстицање размене искустава међу наставницима.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Праћење рада одељенских већа, сумарне анализе успеха ученика, праћење изостанака на нивоу одељења, разреда, читаве школе и корелације васпитног деловања и постигнућа ученика.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Организована подршка и педагошко инструктивни рад са  одељенским старешинама и предметним наставницима.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Координација рада школских Тимова са радом осталих стручних органа школе (Наставничког већа, педагошког колегијума, Актива за развој Школског програма и Развојно планирање); усмеравање њиховог рада ка остварењу  стандарда  квалитета рада школе.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Вођење седница Наставничког већа, педагошког колегијума и  разредних већа.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Пружање различитих видова подршке наставницима  за иновативан приступ у раду кроз подстицање креативности, истраживачког рада, пројектне наставе у циљу осавремењивања и унапређења квалитета наставе, </w:t>
      </w:r>
      <w:r>
        <w:rPr>
          <w:rFonts w:eastAsia="Times New Roman" w:cs="Cambria" w:asciiTheme="majorHAnsi" w:hAnsiTheme="majorHAnsi"/>
          <w:color w:val="000000"/>
          <w:sz w:val="24"/>
          <w:szCs w:val="24"/>
        </w:rPr>
        <w:t>стицања функционалних знања и развој њихових социјалних вештина и здравих стилова живота</w:t>
      </w:r>
      <w:r>
        <w:rPr>
          <w:rFonts w:eastAsia="Times New Roman" w:cs="Cambria" w:asciiTheme="majorHAnsi" w:hAnsiTheme="majorHAnsi"/>
          <w:sz w:val="24"/>
          <w:szCs w:val="24"/>
        </w:rPr>
        <w:t>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Школа је добила 5 лаптоп рачунара и два пројектора, те је повећана употреба ИКТ  у настави, што је резултирало квалитетнијим и продуктивнијим радом.</w:t>
      </w: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sz w:val="24"/>
          <w:szCs w:val="24"/>
          <w:lang w:val="sr-Cyrl-RS"/>
        </w:rPr>
      </w:pP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sz w:val="24"/>
          <w:szCs w:val="24"/>
          <w:lang w:val="sr-Cyrl-RS"/>
        </w:rPr>
      </w:pP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>За потребе полагања онлајн пробног завршног испита ученици који нису имали материјално-техничке могућности добили су телефон и картице са интернетом.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left="-720"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 w:val="0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1.2.4.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1.2.4.</w:t>
            </w:r>
            <w:r>
              <w:rPr>
                <w:rFonts w:eastAsia="Times New Roman" w:cs="Cambria" w:asciiTheme="majorHAnsi" w:hAnsiTheme="majorHAnsi"/>
                <w:b w:val="0"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Обезбеђење инклузивног приступа у образовно-васпитном процесу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i/>
                <w:sz w:val="24"/>
                <w:szCs w:val="24"/>
              </w:rPr>
              <w:t>Директор ствара услове и подстиче процес квалитетног образовања и васпитања за све ученике.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Сарадња са Тимом за инклузију и неговање инклузивног приступа у раду са ученицима; подршка раду одељенских већа и сарадња са родитељима у циљу превазилажења проблема.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left="-720"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1.2.5. 1.2.5. Праћење и подстицање постигнућа ученика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i/>
                <w:sz w:val="24"/>
                <w:szCs w:val="24"/>
              </w:rPr>
              <w:t>Директор прати и подстиче ученике на рад и резултате.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Праћење индивидуалног успеха ученика од стране одељенских старешина и у сарадњи са родитељима пружање различитих видова подршке бољим постигнућима ученика; праћење успеха ученика на нивоу одељења, на нивоу разреда уз подршку стручних сарадника  израда упоредних анализа успеха ученика у току петогодишњег периода уз анализу изостанака, одржавање тенденције смањења изостанака и увећања просечне оцене на нивоу читаве школе – квартално и на крају првог  полугодишта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Промоција успеха ученика јавним похаваљивањем, кроз седнице Одељенских већа, Наставничког већа, преко огласних табли,  школског сајта.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Праћење, подстицање и анализа ученичких постигнућа кроз рад Наставничког већа и педагошког колегијума.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Учешће у раду Тима за самовредновање и квалитет рада школе кроз  подстицање наставника на рефлексивну праксу и кроз међусобне посете часовима оцењују сопствени рад и ученичка постигнућа.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Сарадња са родитељима поводом напредовања ученика у остваривању образовних  и васпитних циљева, као и поводом дужих или повремених одсуствовања са наставе.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center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II  Планирање, организовање и контрола рада установе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У оквиру ове области  остварени су стандарди:</w:t>
      </w:r>
    </w:p>
    <w:p>
      <w:pPr>
        <w:pStyle w:val="15"/>
        <w:numPr>
          <w:ilvl w:val="1"/>
          <w:numId w:val="5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Планирање рада установе</w:t>
      </w:r>
    </w:p>
    <w:p>
      <w:pPr>
        <w:pStyle w:val="15"/>
        <w:numPr>
          <w:ilvl w:val="1"/>
          <w:numId w:val="5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Организација установе</w:t>
      </w:r>
    </w:p>
    <w:p>
      <w:pPr>
        <w:pStyle w:val="15"/>
        <w:numPr>
          <w:ilvl w:val="1"/>
          <w:numId w:val="5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 xml:space="preserve">Контрола рада установе </w:t>
      </w:r>
    </w:p>
    <w:p>
      <w:pPr>
        <w:pStyle w:val="15"/>
        <w:numPr>
          <w:ilvl w:val="1"/>
          <w:numId w:val="5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 xml:space="preserve">Управљање информационим системом установе </w:t>
      </w:r>
    </w:p>
    <w:p>
      <w:pPr>
        <w:pStyle w:val="15"/>
        <w:numPr>
          <w:ilvl w:val="1"/>
          <w:numId w:val="5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 xml:space="preserve">Управљање системом обезбеђења квалитета у установи </w:t>
      </w:r>
    </w:p>
    <w:p>
      <w:pPr>
        <w:pStyle w:val="15"/>
        <w:numPr>
          <w:ilvl w:val="1"/>
          <w:numId w:val="5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Реализација акционог плана ШРП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sr-Cyrl-CS"/>
        </w:rPr>
      </w:pPr>
      <w:r>
        <w:rPr>
          <w:rFonts w:eastAsia="Times New Roman" w:cs="Cambria" w:asciiTheme="majorHAnsi" w:hAnsiTheme="majorHAnsi"/>
          <w:sz w:val="24"/>
          <w:szCs w:val="24"/>
          <w:lang w:val="sr-Cyrl-CS"/>
        </w:rPr>
        <w:t xml:space="preserve">  </w:t>
      </w: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2.1. Планирање рада установе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jc w:val="center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доношење и спровођење планова рада установе.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Доношење Годишњег плана рада школе: 15.09.2019.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Доношење Финансијског плана за 2020. годину: 15.01.2020.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Доношење Плана јавних набавки за 2020. годину: 15.01.2019.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Координирање и синхронизивање планирања стручних органа школе (НВ, ОВ, СВ, ПК, РВ) са радом Актива за развојно планирање, за развој школског програма и школским Тимовима.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Планирање Календара активности на месечном нивоу и планирање посета часовима.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2.2. Организација установе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ефикасну организацију установе.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Креирање организационе структуре установе, као и њено усклађивање са новонасталим потребама,  старање о равномерној расподели обавеза свих запослених.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Именовање Тимова и координација рада стручних тимова са радом осталих стручних органа – Наставничког већа, педагошког колегијума, Ученичког парламента; координација рада стручних већа и усмеравање различитих ученичких активности ка одговарајућим формираним телима у установи; стварање услова за неометану комуникацију између предметних професора, одељенских старешина и родитеља; одељенских старешина у оквиру разредног већа и стручних вођа пута на екскурзију.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Организовање и координирање израде докумената Програма стручног усавршавања за школску 2019/20. годину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bCs/>
          <w:sz w:val="24"/>
          <w:szCs w:val="24"/>
          <w:lang w:val="sr-Cyrl-RS"/>
        </w:rPr>
      </w:pPr>
      <w:r>
        <w:rPr>
          <w:rFonts w:eastAsia="Times New Roman" w:cs="Cambria" w:asciiTheme="majorHAnsi" w:hAnsiTheme="majorHAnsi"/>
          <w:bCs/>
          <w:sz w:val="24"/>
          <w:szCs w:val="24"/>
          <w:lang w:val="sr-Cyrl-RS"/>
        </w:rPr>
        <w:t>Коорднирање</w:t>
      </w:r>
      <w:r>
        <w:rPr>
          <w:rFonts w:hint="default" w:eastAsia="Times New Roman" w:cs="Cambria" w:asciiTheme="majorHAnsi" w:hAnsiTheme="majorHAnsi"/>
          <w:bCs/>
          <w:sz w:val="24"/>
          <w:szCs w:val="24"/>
          <w:lang w:val="sr-Cyrl-RS"/>
        </w:rPr>
        <w:t xml:space="preserve"> </w:t>
      </w:r>
      <w:r>
        <w:rPr>
          <w:rFonts w:hint="default" w:eastAsia="Times New Roman" w:cs="Cambria" w:asciiTheme="majorHAnsi" w:hAnsiTheme="majorHAnsi"/>
          <w:bCs/>
          <w:sz w:val="24"/>
          <w:szCs w:val="24"/>
          <w:lang w:val="en-US"/>
        </w:rPr>
        <w:t xml:space="preserve">online </w:t>
      </w:r>
      <w:r>
        <w:rPr>
          <w:rFonts w:hint="default" w:eastAsia="Times New Roman" w:cs="Cambria" w:asciiTheme="majorHAnsi" w:hAnsiTheme="majorHAnsi"/>
          <w:bCs/>
          <w:sz w:val="24"/>
          <w:szCs w:val="24"/>
          <w:lang w:val="sr-Cyrl-RS"/>
        </w:rPr>
        <w:t>наставом - од марта до јуна.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Координирање рада Ученичког парламента, Савета родитеља, Наставничког већа у циљу остварења општег интереса свих у школи формулисаног у мисији и визији школе.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  <w:lang w:val="sr-Cyrl-CS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2.3. Контрола рада установе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праћење, извештавање, анализу резултата рада установе и предузимање корективних мера.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Стална контрола рада установе кроз организоване процесе праћења постигнутих резултата рада, њихове анализе, извештавање и поштовање рокова у изради извештаја и анализа; заједничко праћење рада са сарадницима, као и предузимање корективних мера у отклањању слабости и пропуста у раду;  упознавање Школског одбора са извештајима Просветне инспекције.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2.4. Управљање информационим системом  установе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ефикасно управљање информацијама у сарадњи са школском управом и локалном самоуправом.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Достављање података Министарству просвете, науке и технолошког развоја, Школској управи и Локалној самоуправи.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 xml:space="preserve">Ажурирање података у </w:t>
      </w:r>
      <w:r>
        <w:rPr>
          <w:rFonts w:eastAsia="Times New Roman" w:cs="Cambria" w:asciiTheme="majorHAnsi" w:hAnsiTheme="majorHAnsi"/>
          <w:sz w:val="24"/>
          <w:szCs w:val="24"/>
        </w:rPr>
        <w:t>информационом систему Доситеј</w:t>
      </w: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 xml:space="preserve"> и електронском дневнику</w:t>
      </w:r>
      <w:r>
        <w:rPr>
          <w:rFonts w:eastAsia="Times New Roman" w:cs="Cambria" w:asciiTheme="majorHAnsi" w:hAnsiTheme="majorHAnsi"/>
          <w:bCs/>
          <w:sz w:val="24"/>
          <w:szCs w:val="24"/>
        </w:rPr>
        <w:t xml:space="preserve">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Обезбеђивање правовременог и објективног информисања  ученика, родитеља и свих запослених  кроз осмишљене процесе информисања, а посредством огласних табли, Књиге обавештења, школског сајта, е-мејла, као и усменим путем на седницама стручних органа.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2.5. Управљање системом обезбеђења квалитета  установе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развија и реализује систем осигурања квалитета рада установе.</w:t>
            </w:r>
          </w:p>
        </w:tc>
      </w:tr>
    </w:tbl>
    <w:p>
      <w:pPr>
        <w:spacing w:after="0"/>
        <w:ind w:right="-146"/>
        <w:jc w:val="both"/>
        <w:rPr>
          <w:rFonts w:cs="Cambria" w:asciiTheme="majorHAnsi" w:hAnsiTheme="majorHAnsi"/>
          <w:color w:val="0000FF"/>
          <w:sz w:val="24"/>
          <w:szCs w:val="24"/>
        </w:rPr>
      </w:pPr>
    </w:p>
    <w:p>
      <w:pPr>
        <w:spacing w:after="0"/>
        <w:ind w:left="-660" w:leftChars="-300" w:right="-146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>Примена  савремених метода управљања квалитетом.</w:t>
      </w:r>
    </w:p>
    <w:p>
      <w:pPr>
        <w:spacing w:after="0"/>
        <w:ind w:left="-660" w:leftChars="-300" w:right="-146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>Обезбеђивање и изградња система управљања квалитетом у установи; израда процедуре управљања квалитетом и потребне документације, распоређивање задатака запосленима у процесу управљања квалитетом и старање се да их  они спроводе.</w:t>
      </w:r>
    </w:p>
    <w:p>
      <w:pPr>
        <w:spacing w:after="0"/>
        <w:ind w:left="-660" w:leftChars="-300" w:right="-146"/>
        <w:jc w:val="both"/>
        <w:rPr>
          <w:rFonts w:ascii="Cambria" w:hAnsi="Cambria" w:cs="Cambria"/>
          <w:sz w:val="24"/>
          <w:szCs w:val="24"/>
          <w:lang w:val="ru-RU"/>
        </w:rPr>
      </w:pPr>
    </w:p>
    <w:p>
      <w:pPr>
        <w:spacing w:after="0"/>
        <w:ind w:left="-660" w:leftChars="-300" w:right="-146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>Обезбеђивање ефикасног  процеса самовредновања и коришћења тих резултата за унапређивање квалитета рада установе; активности у оквиру стручних већа на изради упитника за самовредновање узимајући у обзир специфичности предмета.</w:t>
      </w:r>
    </w:p>
    <w:p>
      <w:pPr>
        <w:spacing w:after="0"/>
        <w:ind w:right="-146"/>
        <w:jc w:val="both"/>
        <w:rPr>
          <w:rFonts w:ascii="Cambria" w:hAnsi="Cambria" w:cs="Cambria"/>
          <w:sz w:val="24"/>
          <w:szCs w:val="24"/>
          <w:lang w:val="ru-RU"/>
        </w:rPr>
      </w:pPr>
    </w:p>
    <w:p>
      <w:pPr>
        <w:spacing w:after="0"/>
        <w:ind w:left="-660" w:leftChars="-300" w:right="-146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  <w:lang w:val="ru-RU"/>
        </w:rPr>
        <w:t>Континуиран рад на очувања квалитета рада установе који је потврђен током екстерног вредновања рада школе као и подстицај  да се резултати вредновања користе за унапређивања рада установе.</w:t>
      </w:r>
    </w:p>
    <w:p>
      <w:pPr>
        <w:spacing w:after="0"/>
        <w:ind w:left="-660" w:leftChars="-300" w:right="-146"/>
        <w:jc w:val="both"/>
        <w:rPr>
          <w:rFonts w:ascii="Cambria" w:hAnsi="Cambria" w:cs="Cambria"/>
          <w:sz w:val="24"/>
          <w:szCs w:val="24"/>
          <w:lang w:val="ru-RU"/>
        </w:rPr>
      </w:pPr>
    </w:p>
    <w:p>
      <w:pPr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/>
          <w:sz w:val="24"/>
          <w:szCs w:val="24"/>
          <w:lang w:val="ru-RU"/>
        </w:rPr>
        <w:br w:type="page"/>
      </w:r>
    </w:p>
    <w:p>
      <w:pPr>
        <w:spacing w:after="0"/>
        <w:jc w:val="center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  <w:lang w:val="ru-RU"/>
        </w:rPr>
        <w:t xml:space="preserve">УКУПАН БРОЈ ПОСЕЋЕНИХ ЧАСОВА: </w:t>
      </w:r>
      <w:r>
        <w:rPr>
          <w:rFonts w:eastAsia="Times New Roman" w:cs="Cambria" w:asciiTheme="majorHAnsi" w:hAnsiTheme="majorHAnsi"/>
          <w:b/>
          <w:sz w:val="24"/>
          <w:szCs w:val="24"/>
        </w:rPr>
        <w:t>10</w:t>
      </w:r>
    </w:p>
    <w:p>
      <w:pPr>
        <w:spacing w:after="0"/>
        <w:ind w:firstLine="720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Број посећених часова редовне наставе: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 xml:space="preserve">            </w:t>
      </w: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 xml:space="preserve">  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>7</w:t>
      </w: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Број посећених часова допунске наставе: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>0</w:t>
      </w: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Број посећених часова додатне наставе: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>0</w:t>
      </w: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Број посећених угледних/огледних часова: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>3</w:t>
      </w: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Број посећених часова одељенске заједнице: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>0</w:t>
      </w: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Број посећених часова изборне наставе: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 xml:space="preserve">0                                                           </w:t>
      </w:r>
    </w:p>
    <w:p>
      <w:pPr>
        <w:spacing w:after="0"/>
        <w:ind w:hanging="90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Број посећених часова ради праћења ученика који раде по ИОП-у: 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>3</w:t>
      </w:r>
    </w:p>
    <w:p>
      <w:pPr>
        <w:spacing w:after="0"/>
        <w:jc w:val="both"/>
        <w:rPr>
          <w:rFonts w:eastAsia="Times New Roman" w:cs="Cambria" w:asciiTheme="majorHAnsi" w:hAnsiTheme="majorHAnsi"/>
          <w:sz w:val="24"/>
          <w:szCs w:val="24"/>
        </w:rPr>
      </w:pPr>
    </w:p>
    <w:tbl>
      <w:tblPr>
        <w:tblStyle w:val="11"/>
        <w:tblW w:w="9478" w:type="dxa"/>
        <w:tblInd w:w="0" w:type="dxa"/>
        <w:tblBorders>
          <w:top w:val="single" w:color="9BBB59" w:themeColor="accent3" w:sz="8" w:space="0"/>
          <w:left w:val="none" w:color="auto" w:sz="0" w:space="0"/>
          <w:bottom w:val="single" w:color="9BBB59" w:themeColor="accent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651"/>
        <w:gridCol w:w="3157"/>
      </w:tblGrid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tcBorders>
              <w:top w:val="single" w:color="9BBB59" w:themeColor="accent3" w:sz="8" w:space="0"/>
              <w:left w:val="nil"/>
              <w:bottom w:val="single" w:color="9BBB59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eastAsia="Calibri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color="9BBB59" w:themeColor="accent3" w:sz="8" w:space="0"/>
              <w:bottom w:val="single" w:color="9BBB59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РАЗЛОГ/ЦИЉ ПОСЕТЕ</w:t>
            </w:r>
          </w:p>
        </w:tc>
        <w:tc>
          <w:tcPr>
            <w:tcW w:w="3157" w:type="dxa"/>
            <w:tcBorders>
              <w:top w:val="single" w:color="9BBB59" w:themeColor="accent3" w:sz="8" w:space="0"/>
              <w:bottom w:val="single" w:color="9BBB59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БРОЈ ЧАСОВА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565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РЕДОВАН, ПЛАНИРАН ЧАС</w:t>
            </w:r>
          </w:p>
        </w:tc>
        <w:tc>
          <w:tcPr>
            <w:tcW w:w="3157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cs="Cambria" w:asciiTheme="majorHAnsi" w:hAnsiTheme="majorHAnsi"/>
                <w:color w:val="auto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565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ПРИМЕДБЕ НА РАД НАСТАВНИКА</w:t>
            </w:r>
          </w:p>
        </w:tc>
        <w:tc>
          <w:tcPr>
            <w:tcW w:w="3157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565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УВИД У РАД НОВОГ ЧЛАНА КОМИСИЈЕ</w:t>
            </w:r>
          </w:p>
        </w:tc>
        <w:tc>
          <w:tcPr>
            <w:tcW w:w="3157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565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ПРАЋЕЊЕ РАДА ПРИПРАВНИКА</w:t>
            </w:r>
          </w:p>
        </w:tc>
        <w:tc>
          <w:tcPr>
            <w:tcW w:w="3157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5.</w:t>
            </w:r>
          </w:p>
        </w:tc>
        <w:tc>
          <w:tcPr>
            <w:tcW w:w="565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УГЛЕДНИ/ОГЛЕДНИ ЧАС</w:t>
            </w:r>
          </w:p>
        </w:tc>
        <w:tc>
          <w:tcPr>
            <w:tcW w:w="3157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cs="Cambria" w:asciiTheme="majorHAnsi" w:hAnsiTheme="majorHAnsi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6.</w:t>
            </w:r>
          </w:p>
        </w:tc>
        <w:tc>
          <w:tcPr>
            <w:tcW w:w="565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НАСТАВНИЦИ КОЈИ ПОСТИЖУ ИЗУЗЕТНЕ РЕЗУЛТАТЕ</w:t>
            </w:r>
          </w:p>
        </w:tc>
        <w:tc>
          <w:tcPr>
            <w:tcW w:w="3157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565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color w:val="auto"/>
                <w:sz w:val="24"/>
                <w:szCs w:val="24"/>
              </w:rPr>
              <w:t>ПРАЋЕЊЕ ПОЈЕДИНАЧНИХ УЧЕНИКА</w:t>
            </w:r>
          </w:p>
        </w:tc>
        <w:tc>
          <w:tcPr>
            <w:tcW w:w="3157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3</w:t>
            </w:r>
          </w:p>
        </w:tc>
      </w:tr>
    </w:tbl>
    <w:p>
      <w:pPr>
        <w:rPr>
          <w:rFonts w:eastAsia="Times New Roman" w:cs="Cambria" w:asciiTheme="majorHAnsi" w:hAnsiTheme="majorHAnsi"/>
          <w:b/>
          <w:sz w:val="24"/>
          <w:szCs w:val="24"/>
        </w:rPr>
      </w:pPr>
    </w:p>
    <w:tbl>
      <w:tblPr>
        <w:tblStyle w:val="11"/>
        <w:tblW w:w="9478" w:type="dxa"/>
        <w:tblInd w:w="0" w:type="dxa"/>
        <w:tblBorders>
          <w:top w:val="single" w:color="9BBB59" w:themeColor="accent3" w:sz="8" w:space="0"/>
          <w:left w:val="none" w:color="auto" w:sz="0" w:space="0"/>
          <w:bottom w:val="single" w:color="9BBB59" w:themeColor="accent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3"/>
        <w:gridCol w:w="739"/>
        <w:gridCol w:w="786"/>
        <w:gridCol w:w="913"/>
        <w:gridCol w:w="601"/>
        <w:gridCol w:w="780"/>
        <w:gridCol w:w="826"/>
        <w:gridCol w:w="871"/>
      </w:tblGrid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78" w:type="dxa"/>
            <w:gridSpan w:val="9"/>
            <w:tcBorders>
              <w:top w:val="single" w:color="9BBB59" w:themeColor="accent3" w:sz="8" w:space="0"/>
              <w:left w:val="nil"/>
              <w:bottom w:val="single" w:color="9BBB59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eastAsia="Times New Roman" w:cs="Cambria" w:asciiTheme="majorHAnsi" w:hAnsiTheme="majorHAnsi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  <w:t>ПРЕГЛЕД ПОСЕЋЕНИХ ЧАСОВА ПО ПРЕДМЕТИМА И РАЗРЕДИМА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Cambria" w:asciiTheme="majorHAnsi" w:hAnsiTheme="majorHAnsi"/>
                <w:b/>
                <w:bCs/>
                <w:color w:val="auto"/>
                <w:sz w:val="24"/>
                <w:szCs w:val="24"/>
              </w:rPr>
              <w:t>ПРЕДМЕТ/АКТИВНОСТ</w:t>
            </w:r>
          </w:p>
        </w:tc>
        <w:tc>
          <w:tcPr>
            <w:tcW w:w="6109" w:type="dxa"/>
            <w:gridSpan w:val="8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РАЗРЕД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II</w:t>
            </w: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III</w:t>
            </w: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IV</w:t>
            </w: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color w:val="auto"/>
                <w:sz w:val="24"/>
                <w:szCs w:val="24"/>
              </w:rPr>
              <w:t>VIII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Српски језик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██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Француски језик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Енглески језик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Историја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Географија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Музичка култура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Биологија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77933C" w:themeColor="accent3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Хемија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Верска настава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ТИО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Физичко в. – изабрани спорт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Свет око нас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Физичко васпитање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Час одељенске заједнице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E6EED5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9BBB59" w:themeColor="accent3" w:sz="8" w:space="0"/>
            <w:left w:val="none" w:color="auto" w:sz="0" w:space="0"/>
            <w:bottom w:val="single" w:color="9BBB59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3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Times New Roman" w:cs="Cambria" w:asciiTheme="majorHAnsi" w:hAnsiTheme="maj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 w:val="0"/>
                <w:bCs w:val="0"/>
                <w:color w:val="auto"/>
                <w:sz w:val="24"/>
                <w:szCs w:val="24"/>
              </w:rPr>
              <w:t>Ликовна култура</w:t>
            </w:r>
          </w:p>
        </w:tc>
        <w:tc>
          <w:tcPr>
            <w:tcW w:w="593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  <w:r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  <w:t>█</w:t>
            </w:r>
          </w:p>
        </w:tc>
        <w:tc>
          <w:tcPr>
            <w:tcW w:w="780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cs="Cambria"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Calibri" w:cs="Cambria" w:asciiTheme="majorHAnsi" w:hAnsiTheme="majorHAnsi"/>
                <w:color w:val="auto"/>
                <w:sz w:val="24"/>
                <w:szCs w:val="24"/>
              </w:rPr>
            </w:pPr>
          </w:p>
        </w:tc>
      </w:tr>
    </w:tbl>
    <w:p>
      <w:pPr>
        <w:spacing w:after="0"/>
        <w:ind w:left="-720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  <w:r>
        <w:rPr>
          <w:rFonts w:eastAsia="Times New Roman" w:cs="Cambria" w:asciiTheme="majorHAnsi" w:hAnsiTheme="majorHAnsi"/>
          <w:b/>
          <w:sz w:val="24"/>
          <w:szCs w:val="24"/>
        </w:rPr>
        <w:t xml:space="preserve"> </w:t>
      </w:r>
    </w:p>
    <w:p>
      <w:pPr>
        <w:spacing w:after="0"/>
        <w:ind w:left="-660" w:leftChars="-300" w:right="-146"/>
        <w:jc w:val="both"/>
        <w:rPr>
          <w:rFonts w:hint="default" w:eastAsia="Calibri" w:cs="Cambria" w:asciiTheme="majorHAnsi" w:hAnsiTheme="majorHAnsi"/>
          <w:iCs/>
          <w:sz w:val="24"/>
          <w:szCs w:val="24"/>
          <w:lang w:val="sr-Cyrl-RS"/>
        </w:rPr>
      </w:pPr>
      <w:r>
        <w:rPr>
          <w:rFonts w:eastAsia="Calibri" w:cs="Cambria" w:asciiTheme="majorHAnsi" w:hAnsiTheme="majorHAnsi"/>
          <w:iCs/>
          <w:sz w:val="24"/>
          <w:szCs w:val="24"/>
          <w:lang w:val="sr-Cyrl-RS"/>
        </w:rPr>
        <w:t>Услед</w:t>
      </w:r>
      <w:r>
        <w:rPr>
          <w:rFonts w:hint="default" w:eastAsia="Calibri" w:cs="Cambria" w:asciiTheme="majorHAnsi" w:hAnsiTheme="majorHAnsi"/>
          <w:iCs/>
          <w:sz w:val="24"/>
          <w:szCs w:val="24"/>
          <w:lang w:val="sr-Cyrl-RS"/>
        </w:rPr>
        <w:t xml:space="preserve"> пандемије Корона вируса и прекида непосредне наставе, </w:t>
      </w:r>
      <w:r>
        <w:rPr>
          <w:rFonts w:eastAsia="Calibri" w:cs="Cambria" w:asciiTheme="majorHAnsi" w:hAnsiTheme="majorHAnsi"/>
          <w:iCs/>
          <w:sz w:val="24"/>
          <w:szCs w:val="24"/>
          <w:lang w:val="sr-Cyrl-RS"/>
        </w:rPr>
        <w:t>број</w:t>
      </w:r>
      <w:r>
        <w:rPr>
          <w:rFonts w:hint="default" w:eastAsia="Calibri" w:cs="Cambria" w:asciiTheme="majorHAnsi" w:hAnsiTheme="majorHAnsi"/>
          <w:iCs/>
          <w:sz w:val="24"/>
          <w:szCs w:val="24"/>
          <w:lang w:val="sr-Cyrl-RS"/>
        </w:rPr>
        <w:t xml:space="preserve"> посећених часова мањи је у односу на претходну школску годину.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br w:type="page"/>
      </w:r>
    </w:p>
    <w:p>
      <w:pPr>
        <w:spacing w:after="0"/>
        <w:ind w:left="-720" w:right="-146"/>
        <w:jc w:val="center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:lang w:val="sr-Cyrl-CS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III</w:t>
      </w: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:lang w:val="sr-Cyrl-CS"/>
          <w14:textFill>
            <w14:solidFill>
              <w14:schemeClr w14:val="accent6"/>
            </w14:solidFill>
          </w14:textFill>
        </w:rPr>
        <w:t xml:space="preserve">  Праћење рада запослених</w:t>
      </w:r>
    </w:p>
    <w:p>
      <w:pPr>
        <w:spacing w:after="0"/>
        <w:ind w:left="-720" w:right="-146" w:firstLine="708"/>
        <w:jc w:val="both"/>
        <w:rPr>
          <w:rFonts w:eastAsia="Times New Roman" w:cs="Cambria" w:asciiTheme="majorHAnsi" w:hAnsiTheme="majorHAnsi"/>
          <w:b/>
          <w:sz w:val="24"/>
          <w:szCs w:val="24"/>
          <w:lang w:val="sr-Cyrl-CS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sr-Cyrl-CS"/>
        </w:rPr>
      </w:pPr>
      <w:r>
        <w:rPr>
          <w:rFonts w:eastAsia="Times New Roman" w:cs="Cambria" w:asciiTheme="majorHAnsi" w:hAnsiTheme="majorHAnsi"/>
          <w:sz w:val="24"/>
          <w:szCs w:val="24"/>
          <w:lang w:val="sr-Cyrl-CS"/>
        </w:rPr>
        <w:t>У оквиру ове области предвиђени су следећи стандарди:</w:t>
      </w:r>
    </w:p>
    <w:p>
      <w:pPr>
        <w:pStyle w:val="15"/>
        <w:numPr>
          <w:ilvl w:val="0"/>
          <w:numId w:val="6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>Планирање, селекција и пријем запослених</w:t>
      </w:r>
    </w:p>
    <w:p>
      <w:pPr>
        <w:pStyle w:val="15"/>
        <w:numPr>
          <w:ilvl w:val="0"/>
          <w:numId w:val="6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>Професионални развој запослених</w:t>
      </w:r>
    </w:p>
    <w:p>
      <w:pPr>
        <w:pStyle w:val="15"/>
        <w:numPr>
          <w:ilvl w:val="0"/>
          <w:numId w:val="6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>Унапређивање међуљудских односа</w:t>
      </w:r>
    </w:p>
    <w:p>
      <w:pPr>
        <w:pStyle w:val="15"/>
        <w:numPr>
          <w:ilvl w:val="0"/>
          <w:numId w:val="6"/>
        </w:numPr>
        <w:spacing w:line="276" w:lineRule="auto"/>
        <w:ind w:right="-146"/>
        <w:jc w:val="both"/>
        <w:rPr>
          <w:rFonts w:cs="Cambria" w:asciiTheme="majorHAnsi" w:hAnsiTheme="majorHAnsi"/>
          <w:lang w:val="sr-Cyrl-CS"/>
        </w:rPr>
      </w:pPr>
      <w:r>
        <w:rPr>
          <w:rFonts w:cs="Cambria" w:asciiTheme="majorHAnsi" w:hAnsiTheme="majorHAnsi"/>
          <w:lang w:val="sr-Cyrl-CS"/>
        </w:rPr>
        <w:t>Вредновање резултата рада, мотивисање и награђивање запослених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  <w:lang w:val="sr-Cyrl-CS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3.1.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sr-Cyrl-CS"/>
                <w14:textFill>
                  <w14:solidFill>
                    <w14:schemeClr w14:val="bg1"/>
                  </w14:solidFill>
                </w14:textFill>
              </w:rPr>
              <w:t>Планирање, селекција и пријем запослених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 xml:space="preserve">Директор обезбеђује потребан број и одговарајућу структуру </w:t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br w:type="textWrapping"/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запослених у установи.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sr-Cyrl-CS"/>
        </w:rPr>
      </w:pP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  <w:r>
        <w:rPr>
          <w:rFonts w:eastAsia="Times New Roman" w:asciiTheme="majorHAnsi" w:hAnsiTheme="majorHAnsi"/>
          <w:color w:val="000000"/>
          <w:sz w:val="24"/>
          <w:szCs w:val="24"/>
          <w:lang w:val="sr-Cyrl-CS"/>
        </w:rPr>
        <w:t>Директор обезбеђује потребан број и одговарајућу структуру запослених у установи</w:t>
      </w:r>
      <w:r>
        <w:rPr>
          <w:rFonts w:eastAsia="Times New Roman" w:asciiTheme="majorHAnsi" w:hAnsiTheme="majorHAnsi"/>
          <w:color w:val="000000"/>
          <w:sz w:val="24"/>
          <w:szCs w:val="24"/>
        </w:rPr>
        <w:t>, п</w:t>
      </w:r>
      <w:r>
        <w:rPr>
          <w:rFonts w:eastAsia="Times New Roman" w:asciiTheme="majorHAnsi" w:hAnsiTheme="majorHAnsi"/>
          <w:color w:val="000000"/>
          <w:sz w:val="24"/>
          <w:szCs w:val="24"/>
          <w:lang w:val="sr-Cyrl-CS"/>
        </w:rPr>
        <w:t>ланира људске ресурсе у установи и благовремено предузима неопходне мере за реализацију плана људских ресурса</w:t>
      </w:r>
      <w:r>
        <w:rPr>
          <w:rFonts w:eastAsia="Times New Roman" w:asciiTheme="majorHAnsi" w:hAnsiTheme="majorHAnsi"/>
          <w:color w:val="000000"/>
          <w:sz w:val="24"/>
          <w:szCs w:val="24"/>
        </w:rPr>
        <w:t>. Стара се да сва радна места у установи буду попуњена запосленима који својим компетенцијама одговарају захтевима посла и обезбеђује спровођење поступка пријема запослених у радни однос.</w:t>
      </w: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</w:p>
    <w:p>
      <w:pPr>
        <w:spacing w:after="0"/>
        <w:ind w:left="-720" w:right="-146"/>
        <w:jc w:val="both"/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</w:pPr>
      <w:r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  <w:t>Четири особе засновале су радни однос на неодређено време.</w:t>
      </w:r>
    </w:p>
    <w:p>
      <w:pPr>
        <w:spacing w:after="0"/>
        <w:ind w:left="-720" w:right="-146"/>
        <w:jc w:val="both"/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3.2. Професионални развој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sr-Cyrl-CS"/>
                <w14:textFill>
                  <w14:solidFill>
                    <w14:schemeClr w14:val="bg1"/>
                  </w14:solidFill>
                </w14:textFill>
              </w:rPr>
              <w:t xml:space="preserve"> запослених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услове и подстиче професионални развој запослених.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sr-Cyrl-CS"/>
        </w:rPr>
      </w:pP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  <w:r>
        <w:rPr>
          <w:rFonts w:eastAsia="Times New Roman" w:asciiTheme="majorHAnsi" w:hAnsiTheme="majorHAnsi"/>
          <w:color w:val="000000"/>
          <w:sz w:val="24"/>
          <w:szCs w:val="24"/>
        </w:rPr>
        <w:t>Директор обезбеђује услове и подстиче професионални развој запослених.</w:t>
      </w:r>
    </w:p>
    <w:p>
      <w:pPr>
        <w:spacing w:after="0"/>
        <w:ind w:left="-720" w:right="-146"/>
        <w:jc w:val="both"/>
        <w:rPr>
          <w:rFonts w:eastAsia="Times New Roman" w:asciiTheme="majorHAnsi" w:hAnsiTheme="majorHAnsi"/>
          <w:sz w:val="24"/>
          <w:szCs w:val="24"/>
        </w:rPr>
      </w:pPr>
      <w:r>
        <w:rPr>
          <w:rFonts w:eastAsia="Times New Roman" w:asciiTheme="majorHAnsi" w:hAnsiTheme="majorHAnsi"/>
          <w:sz w:val="24"/>
          <w:szCs w:val="24"/>
        </w:rPr>
        <w:t xml:space="preserve">Подршка наставницима за напредовање у звању: </w:t>
      </w:r>
    </w:p>
    <w:p>
      <w:pPr>
        <w:spacing w:after="0"/>
        <w:ind w:left="-720" w:right="-146"/>
        <w:jc w:val="both"/>
        <w:rPr>
          <w:rFonts w:eastAsia="Times New Roman" w:asciiTheme="majorHAnsi" w:hAnsiTheme="majorHAnsi"/>
          <w:sz w:val="24"/>
          <w:szCs w:val="24"/>
        </w:rPr>
      </w:pPr>
      <w:r>
        <w:rPr>
          <w:rFonts w:eastAsia="Times New Roman" w:asciiTheme="majorHAnsi" w:hAnsiTheme="majorHAnsi"/>
          <w:sz w:val="24"/>
          <w:szCs w:val="24"/>
        </w:rPr>
        <w:t>- педагошки саветник:  за професора разредне наставе Љиљану Петровић</w:t>
      </w: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  <w:r>
        <w:rPr>
          <w:rFonts w:eastAsia="Times New Roman" w:asciiTheme="majorHAnsi" w:hAnsiTheme="majorHAnsi"/>
          <w:color w:val="000000"/>
          <w:sz w:val="24"/>
          <w:szCs w:val="24"/>
        </w:rPr>
        <w:t xml:space="preserve"> Подстицање и иницирање самовредновања рада и  постављања циљева заснованих на високим професионалним стандардима; подршка за професионални развој  и напредовање у звању.</w:t>
      </w: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  <w:r>
        <w:rPr>
          <w:rFonts w:eastAsia="Times New Roman" w:asciiTheme="majorHAnsi" w:hAnsiTheme="majorHAnsi"/>
          <w:color w:val="000000"/>
          <w:sz w:val="24"/>
          <w:szCs w:val="24"/>
        </w:rPr>
        <w:t>Обезбеђивање да сви запослени имају једнаке могућности за стручно усавршавање и обезбеђивање услове да се запослени усавршавају у складу са годишњим планом стручног усавршавања и могућностима установе.</w:t>
      </w:r>
    </w:p>
    <w:p>
      <w:pPr>
        <w:spacing w:after="0"/>
        <w:ind w:left="-720" w:right="-146"/>
        <w:jc w:val="both"/>
        <w:rPr>
          <w:rFonts w:eastAsia="Times New Roman" w:asciiTheme="majorHAnsi" w:hAnsiTheme="majorHAnsi"/>
          <w:color w:val="000000"/>
          <w:sz w:val="24"/>
          <w:szCs w:val="24"/>
        </w:rPr>
      </w:pPr>
    </w:p>
    <w:p>
      <w:pPr>
        <w:spacing w:after="0"/>
        <w:ind w:left="-720" w:right="-146"/>
        <w:jc w:val="both"/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</w:pPr>
      <w:r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  <w:t>Одржана два семинара за наставнике и учитеље у школи (Говор као простор мишљења и деловања –Реторичке основе комуникативне заједнице и Тематски дан - заједнички рад (партнерство) наставника, ученика и родитеља - примена у пракси).</w:t>
      </w:r>
    </w:p>
    <w:p>
      <w:pPr>
        <w:spacing w:after="0"/>
        <w:ind w:left="-720" w:right="-146"/>
        <w:jc w:val="both"/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</w:pPr>
    </w:p>
    <w:p>
      <w:pPr>
        <w:spacing w:after="0"/>
        <w:ind w:left="-720" w:right="-146"/>
        <w:jc w:val="both"/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</w:pPr>
      <w:r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  <w:t xml:space="preserve">Присуствовала сам првом делу обуке за директоре у трајању од три дана. </w:t>
      </w:r>
    </w:p>
    <w:p>
      <w:pPr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hint="default" w:eastAsia="Times New Roman" w:asciiTheme="majorHAnsi" w:hAnsiTheme="majorHAnsi"/>
          <w:color w:val="000000"/>
          <w:sz w:val="24"/>
          <w:szCs w:val="24"/>
          <w:lang w:val="sr-Cyrl-RS"/>
        </w:rPr>
        <w:br w:type="page"/>
      </w: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3.3. Унапређење међуљудских односа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ствара позитивну и подржавајућу радну атмосферу.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sr-Cyrl-CS"/>
        </w:rPr>
      </w:pPr>
    </w:p>
    <w:p>
      <w:pPr>
        <w:spacing w:after="0"/>
        <w:ind w:left="-709" w:right="-146"/>
        <w:jc w:val="both"/>
        <w:rPr>
          <w:rFonts w:cs="Cambria" w:asciiTheme="majorHAnsi" w:hAnsiTheme="majorHAnsi"/>
          <w:sz w:val="24"/>
          <w:szCs w:val="24"/>
        </w:rPr>
      </w:pPr>
      <w:r>
        <w:rPr>
          <w:rFonts w:cs="Cambria" w:asciiTheme="majorHAnsi" w:hAnsiTheme="majorHAnsi"/>
          <w:sz w:val="24"/>
          <w:szCs w:val="24"/>
          <w:lang w:val="sr-Cyrl-CS"/>
        </w:rPr>
        <w:t>Креирање и неговање  радне атмосфере  коју карактеришу међусобно уважавање, посвећеност послу, професионализам, добра сарадња, охрабрење и подршка за остваривање највиших образовно-васпитних стандарда</w:t>
      </w:r>
      <w:r>
        <w:rPr>
          <w:rFonts w:cs="Cambria" w:asciiTheme="majorHAnsi" w:hAnsiTheme="majorHAnsi"/>
          <w:sz w:val="24"/>
          <w:szCs w:val="24"/>
        </w:rPr>
        <w:t>.</w:t>
      </w:r>
    </w:p>
    <w:p>
      <w:pPr>
        <w:spacing w:after="0"/>
        <w:ind w:left="-709" w:right="-146"/>
        <w:jc w:val="both"/>
        <w:rPr>
          <w:rFonts w:cs="Cambria" w:asciiTheme="majorHAnsi" w:hAnsiTheme="majorHAnsi"/>
          <w:sz w:val="24"/>
          <w:szCs w:val="24"/>
        </w:rPr>
      </w:pPr>
      <w:r>
        <w:rPr>
          <w:rFonts w:cs="Cambria" w:asciiTheme="majorHAnsi" w:hAnsiTheme="majorHAnsi"/>
          <w:sz w:val="24"/>
          <w:szCs w:val="24"/>
        </w:rPr>
        <w:t>Својом посвећеношћу послу и понашањем даје пример запосленима у установи и развија ауторитет заснован на поверењу и поштовању.</w:t>
      </w:r>
    </w:p>
    <w:p>
      <w:pPr>
        <w:spacing w:after="0"/>
        <w:ind w:left="-709" w:right="-146"/>
        <w:jc w:val="both"/>
        <w:rPr>
          <w:rFonts w:cs="Cambria" w:asciiTheme="majorHAnsi" w:hAnsiTheme="majorHAnsi"/>
          <w:sz w:val="24"/>
          <w:szCs w:val="24"/>
        </w:rPr>
      </w:pPr>
      <w:r>
        <w:rPr>
          <w:rFonts w:cs="Cambria" w:asciiTheme="majorHAnsi" w:hAnsiTheme="majorHAnsi"/>
          <w:sz w:val="24"/>
          <w:szCs w:val="24"/>
        </w:rPr>
        <w:t>Међу запосленима развија професионалну сарадњу и тимски рад.</w:t>
      </w:r>
    </w:p>
    <w:p>
      <w:pPr>
        <w:spacing w:after="0"/>
        <w:ind w:left="-709" w:right="-146"/>
        <w:jc w:val="both"/>
        <w:rPr>
          <w:rFonts w:cs="Cambria" w:asciiTheme="majorHAnsi" w:hAnsiTheme="majorHAnsi"/>
          <w:sz w:val="24"/>
          <w:szCs w:val="24"/>
        </w:rPr>
      </w:pPr>
      <w:r>
        <w:rPr>
          <w:rFonts w:cs="Cambria" w:asciiTheme="majorHAnsi" w:hAnsiTheme="majorHAnsi"/>
          <w:sz w:val="24"/>
          <w:szCs w:val="24"/>
        </w:rPr>
        <w:t>Поставља себи и запосленима остваривање највиших професионалних стандарда.</w:t>
      </w:r>
    </w:p>
    <w:p>
      <w:pPr>
        <w:spacing w:after="0"/>
        <w:ind w:left="-709" w:right="-146"/>
        <w:jc w:val="both"/>
        <w:rPr>
          <w:rFonts w:cs="Cambria" w:asciiTheme="majorHAnsi" w:hAnsiTheme="majorHAnsi"/>
          <w:sz w:val="24"/>
          <w:szCs w:val="24"/>
        </w:rPr>
      </w:pPr>
      <w:r>
        <w:rPr>
          <w:rFonts w:cs="Cambria" w:asciiTheme="majorHAnsi" w:hAnsiTheme="majorHAnsi"/>
          <w:sz w:val="24"/>
          <w:szCs w:val="24"/>
        </w:rPr>
        <w:t>Показује поверење у запослене и њихове могућности за остваривање квалитетног образовно - васпитног рада и побољшање учинка.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3.4.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sr-Cyrl-CS"/>
                <w14:textFill>
                  <w14:solidFill>
                    <w14:schemeClr w14:val="bg1"/>
                  </w14:solidFill>
                </w14:textFill>
              </w:rPr>
              <w:t>Вредновање резултата рада, мотивисање и награђивање запослених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систематски прати и вреднује рад запослених, мотивише их и награђује за постигнуте резултате.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sr-Cyrl-CS"/>
        </w:rPr>
      </w:pPr>
    </w:p>
    <w:p>
      <w:pPr>
        <w:spacing w:after="0"/>
        <w:ind w:left="-720" w:right="-146"/>
        <w:jc w:val="both"/>
        <w:rPr>
          <w:rFonts w:eastAsia="Calibri" w:cs="Cambria" w:asciiTheme="majorHAnsi" w:hAnsiTheme="majorHAnsi"/>
          <w:iCs/>
          <w:color w:val="000000"/>
          <w:sz w:val="24"/>
          <w:szCs w:val="24"/>
        </w:rPr>
      </w:pPr>
      <w:r>
        <w:rPr>
          <w:rFonts w:eastAsia="Calibri" w:cs="Cambria" w:asciiTheme="majorHAnsi" w:hAnsiTheme="majorHAnsi"/>
          <w:iCs/>
          <w:color w:val="000000"/>
          <w:sz w:val="24"/>
          <w:szCs w:val="24"/>
        </w:rPr>
        <w:t>На традиционалној Светосавској свечаности, сви они наставници који су са својим ученицима остварили запажене резултате на такмичењима буду, пред свим ученицима, родитељима и представницима локалне самоуправе и медија, похваљени и награђени.</w:t>
      </w:r>
    </w:p>
    <w:p>
      <w:pPr>
        <w:spacing w:after="0"/>
        <w:ind w:left="-720" w:right="-146"/>
        <w:jc w:val="both"/>
        <w:rPr>
          <w:rFonts w:eastAsia="Calibri" w:cs="Cambria" w:asciiTheme="majorHAnsi" w:hAnsiTheme="majorHAnsi"/>
          <w:iCs/>
          <w:color w:val="000000"/>
          <w:sz w:val="24"/>
          <w:szCs w:val="24"/>
          <w:lang w:val="sr-Cyrl-CS"/>
        </w:rPr>
      </w:pPr>
    </w:p>
    <w:p>
      <w:pPr>
        <w:spacing w:after="0"/>
        <w:ind w:left="-720" w:right="-146"/>
        <w:jc w:val="both"/>
        <w:rPr>
          <w:rFonts w:eastAsia="Calibri" w:cs="Cambria" w:asciiTheme="majorHAnsi" w:hAnsiTheme="majorHAnsi"/>
          <w:iCs/>
          <w:color w:val="000000"/>
          <w:sz w:val="24"/>
          <w:szCs w:val="24"/>
        </w:rPr>
      </w:pPr>
      <w:r>
        <w:rPr>
          <w:rFonts w:eastAsia="Calibri" w:cs="Cambria" w:asciiTheme="majorHAnsi" w:hAnsiTheme="majorHAnsi"/>
          <w:iCs/>
          <w:color w:val="000000"/>
          <w:sz w:val="24"/>
          <w:szCs w:val="24"/>
          <w:lang w:val="sr-Cyrl-CS"/>
        </w:rPr>
        <w:t>Остварује инструктивни увид и надзор образовно-васпитног рада у складу са планом рада и потребама установе</w:t>
      </w:r>
      <w:r>
        <w:rPr>
          <w:rFonts w:eastAsia="Calibri" w:cs="Cambria" w:asciiTheme="majorHAnsi" w:hAnsiTheme="majorHAnsi"/>
          <w:iCs/>
          <w:color w:val="000000"/>
          <w:sz w:val="24"/>
          <w:szCs w:val="24"/>
        </w:rPr>
        <w:t>.</w:t>
      </w:r>
    </w:p>
    <w:p>
      <w:pPr>
        <w:spacing w:after="0"/>
        <w:ind w:left="-720" w:right="-146"/>
        <w:jc w:val="both"/>
        <w:rPr>
          <w:rFonts w:eastAsia="Calibri" w:cs="Cambria" w:asciiTheme="majorHAnsi" w:hAnsiTheme="majorHAnsi"/>
          <w:iCs/>
          <w:color w:val="000000"/>
          <w:sz w:val="24"/>
          <w:szCs w:val="24"/>
          <w:lang w:val="sr-Cyrl-CS"/>
        </w:rPr>
      </w:pPr>
    </w:p>
    <w:p>
      <w:pPr>
        <w:spacing w:after="0"/>
        <w:ind w:left="-720" w:right="-146"/>
        <w:jc w:val="both"/>
        <w:rPr>
          <w:rFonts w:eastAsia="Calibri" w:cs="Cambria" w:asciiTheme="majorHAnsi" w:hAnsiTheme="majorHAnsi"/>
          <w:iCs/>
          <w:color w:val="000000"/>
          <w:sz w:val="24"/>
          <w:szCs w:val="24"/>
        </w:rPr>
      </w:pPr>
      <w:r>
        <w:rPr>
          <w:rFonts w:eastAsia="Calibri" w:cs="Cambria" w:asciiTheme="majorHAnsi" w:hAnsiTheme="majorHAnsi"/>
          <w:iCs/>
          <w:color w:val="000000"/>
          <w:sz w:val="24"/>
          <w:szCs w:val="24"/>
          <w:lang w:val="sr-Cyrl-CS"/>
        </w:rPr>
        <w:t xml:space="preserve">Користи различите начине за мотивисање запослених </w:t>
      </w:r>
      <w:r>
        <w:rPr>
          <w:rFonts w:eastAsia="Calibri" w:cs="Cambria" w:asciiTheme="majorHAnsi" w:hAnsiTheme="majorHAnsi"/>
          <w:iCs/>
          <w:color w:val="000000"/>
          <w:sz w:val="24"/>
          <w:szCs w:val="24"/>
        </w:rPr>
        <w:t>и п</w:t>
      </w:r>
      <w:r>
        <w:rPr>
          <w:rFonts w:eastAsia="Calibri" w:cs="Cambria" w:asciiTheme="majorHAnsi" w:hAnsiTheme="majorHAnsi"/>
          <w:iCs/>
          <w:color w:val="000000"/>
          <w:sz w:val="24"/>
          <w:szCs w:val="24"/>
          <w:lang w:val="sr-Cyrl-CS"/>
        </w:rPr>
        <w:t>репознаје квалитетан рад запослених и користи различите облике награђивања, у складу са законом и општим правним актима</w:t>
      </w:r>
      <w:r>
        <w:rPr>
          <w:rFonts w:eastAsia="Calibri" w:cs="Cambria" w:asciiTheme="majorHAnsi" w:hAnsiTheme="majorHAnsi"/>
          <w:iCs/>
          <w:color w:val="000000"/>
          <w:sz w:val="24"/>
          <w:szCs w:val="24"/>
        </w:rPr>
        <w:t>.</w:t>
      </w:r>
    </w:p>
    <w:p>
      <w:pP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</w:p>
    <w:p>
      <w:pPr>
        <w:spacing w:after="0"/>
        <w:ind w:left="-720"/>
        <w:jc w:val="center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:lang w:val="sr-Cyrl-CS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IV</w:t>
      </w: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:lang w:val="ru-RU"/>
          <w14:textFill>
            <w14:solidFill>
              <w14:schemeClr w14:val="accent6"/>
            </w14:solidFill>
          </w14:textFill>
        </w:rPr>
        <w:t xml:space="preserve"> Сарадња са родитељима/старатељима, органом управљања, репрезентативним синдикатом и широм заједницом</w:t>
      </w:r>
    </w:p>
    <w:p>
      <w:pPr>
        <w:spacing w:after="0"/>
        <w:ind w:left="-720" w:right="-146" w:firstLine="708"/>
        <w:jc w:val="both"/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br w:type="textWrapping"/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>У оквиру ове области у већој мери остварени су следећи стандарди.</w:t>
      </w:r>
    </w:p>
    <w:p>
      <w:pPr>
        <w:pStyle w:val="15"/>
        <w:numPr>
          <w:ilvl w:val="0"/>
          <w:numId w:val="7"/>
        </w:numPr>
        <w:spacing w:line="276" w:lineRule="auto"/>
        <w:ind w:right="-146"/>
        <w:jc w:val="both"/>
        <w:rPr>
          <w:rFonts w:cs="Cambria" w:asciiTheme="majorHAnsi" w:hAnsiTheme="majorHAnsi"/>
          <w:lang w:val="ru-RU"/>
        </w:rPr>
      </w:pPr>
      <w:r>
        <w:rPr>
          <w:rFonts w:cs="Cambria" w:asciiTheme="majorHAnsi" w:hAnsiTheme="majorHAnsi"/>
        </w:rPr>
        <w:t>С</w:t>
      </w:r>
      <w:r>
        <w:rPr>
          <w:rFonts w:cs="Cambria" w:asciiTheme="majorHAnsi" w:hAnsiTheme="majorHAnsi"/>
          <w:lang w:val="ru-RU"/>
        </w:rPr>
        <w:t>арадња са родитељима</w:t>
      </w:r>
    </w:p>
    <w:p>
      <w:pPr>
        <w:pStyle w:val="15"/>
        <w:numPr>
          <w:ilvl w:val="0"/>
          <w:numId w:val="7"/>
        </w:numPr>
        <w:spacing w:line="276" w:lineRule="auto"/>
        <w:ind w:right="-146"/>
        <w:jc w:val="both"/>
        <w:rPr>
          <w:rFonts w:cs="Cambria" w:asciiTheme="majorHAnsi" w:hAnsiTheme="majorHAnsi"/>
          <w:lang w:val="ru-RU"/>
        </w:rPr>
      </w:pPr>
      <w:r>
        <w:rPr>
          <w:rFonts w:cs="Cambria" w:asciiTheme="majorHAnsi" w:hAnsiTheme="majorHAnsi"/>
          <w:lang w:val="ru-RU"/>
        </w:rPr>
        <w:t>Сарадња са органом управљња и репрезентативним синдикатом у установи</w:t>
      </w:r>
    </w:p>
    <w:p>
      <w:pPr>
        <w:pStyle w:val="15"/>
        <w:numPr>
          <w:ilvl w:val="0"/>
          <w:numId w:val="7"/>
        </w:numPr>
        <w:spacing w:line="276" w:lineRule="auto"/>
        <w:ind w:right="-146"/>
        <w:jc w:val="both"/>
        <w:rPr>
          <w:rFonts w:cs="Cambria" w:asciiTheme="majorHAnsi" w:hAnsiTheme="majorHAnsi"/>
          <w:lang w:val="ru-RU"/>
        </w:rPr>
      </w:pPr>
      <w:r>
        <w:rPr>
          <w:rFonts w:cs="Cambria" w:asciiTheme="majorHAnsi" w:hAnsiTheme="majorHAnsi"/>
          <w:lang w:val="ru-RU"/>
        </w:rPr>
        <w:t>Сарадња са државном управом и локалном самоуправом</w:t>
      </w:r>
    </w:p>
    <w:p>
      <w:pPr>
        <w:pStyle w:val="15"/>
        <w:numPr>
          <w:ilvl w:val="0"/>
          <w:numId w:val="7"/>
        </w:numPr>
        <w:spacing w:line="276" w:lineRule="auto"/>
        <w:ind w:right="-146"/>
        <w:jc w:val="both"/>
        <w:rPr>
          <w:rFonts w:cs="Cambria" w:asciiTheme="majorHAnsi" w:hAnsiTheme="majorHAnsi"/>
          <w:lang w:val="ru-RU"/>
        </w:rPr>
      </w:pPr>
      <w:r>
        <w:rPr>
          <w:rFonts w:cs="Cambria" w:asciiTheme="majorHAnsi" w:hAnsiTheme="majorHAnsi"/>
          <w:lang w:val="ru-RU"/>
        </w:rPr>
        <w:t>Сарадња са широм заједницом</w:t>
      </w:r>
      <w:r>
        <w:rPr>
          <w:rFonts w:cs="Cambria" w:asciiTheme="majorHAnsi" w:hAnsiTheme="majorHAnsi"/>
          <w:lang w:val="ru-RU"/>
        </w:rPr>
        <w:br w:type="textWrapping"/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4.1.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sr-Cyrl-CS"/>
                <w14:textFill>
                  <w14:solidFill>
                    <w14:schemeClr w14:val="bg1"/>
                  </w14:solidFill>
                </w14:textFill>
              </w:rPr>
              <w:t>Сарадња са родитељима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 xml:space="preserve">Директор развија конструктивне односе са родитељима/старатељима </w:t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br w:type="textWrapping"/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и пружа подршку раду савета родитеља.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Развијање конструктивне сарадње са родитељима/старатељима кроз рад Савета родитеља – током првог полугодишта  одржане су три  седнице Савета родитеља на којима су разматране теме од интереса за родитеље, а који се тичу унапређења услова рада школе, извођења наставе, екскурзија; укључивања родитеља у школске Тимове; избор представника родитеља у Општински Савет родитеља  и других питања </w:t>
      </w:r>
      <w:r>
        <w:rPr>
          <w:rFonts w:eastAsia="Times New Roman" w:cs="Cambria" w:asciiTheme="majorHAnsi" w:hAnsiTheme="majorHAnsi"/>
          <w:sz w:val="24"/>
          <w:szCs w:val="24"/>
        </w:rPr>
        <w:t>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Подстицање партнерства установе и родитеља/старатеља и рад на њиховом активном укључивању у живот и рад школе у најбољем интересу развоја ученика/детета</w:t>
      </w:r>
      <w:r>
        <w:rPr>
          <w:rFonts w:eastAsia="Times New Roman" w:cs="Cambria" w:asciiTheme="majorHAnsi" w:hAnsiTheme="majorHAnsi"/>
          <w:sz w:val="24"/>
          <w:szCs w:val="24"/>
        </w:rPr>
        <w:t>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Обезбеђивање  редовног извештавања родитеља/старатеља о свим темама од значаја и  резултатима и напредовању њихове деце</w:t>
      </w:r>
      <w:r>
        <w:rPr>
          <w:rFonts w:eastAsia="Times New Roman" w:cs="Cambria" w:asciiTheme="majorHAnsi" w:hAnsiTheme="majorHAnsi"/>
          <w:sz w:val="24"/>
          <w:szCs w:val="24"/>
        </w:rPr>
        <w:t>.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 Обезбеђивање унапређивања комуникацијских вештина наставника ради њихове сарадње са родитељима/старатељима кроз рад разредни већами представљање примера добре праксе</w:t>
      </w:r>
      <w:r>
        <w:rPr>
          <w:rFonts w:eastAsia="Times New Roman" w:cs="Cambria" w:asciiTheme="majorHAnsi" w:hAnsiTheme="majorHAnsi"/>
          <w:sz w:val="24"/>
          <w:szCs w:val="24"/>
        </w:rPr>
        <w:t>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hint="default" w:eastAsia="Times New Roman" w:cs="Cambria" w:asciiTheme="majorHAnsi" w:hAnsiTheme="majorHAnsi"/>
          <w:sz w:val="24"/>
          <w:szCs w:val="24"/>
          <w:lang w:val="sr-Cyrl-RS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Стварање услова да Савет родитеља ефикасно функционише и развија конструктивне односе са органом управљања и стручним органима установе</w:t>
      </w:r>
      <w:r>
        <w:rPr>
          <w:rFonts w:eastAsia="Times New Roman" w:cs="Cambria" w:asciiTheme="majorHAnsi" w:hAnsiTheme="majorHAnsi"/>
          <w:sz w:val="24"/>
          <w:szCs w:val="24"/>
        </w:rPr>
        <w:t>.</w:t>
      </w:r>
      <w:r>
        <w:rPr>
          <w:rFonts w:hint="default" w:eastAsia="Times New Roman" w:cs="Cambria" w:asciiTheme="majorHAnsi" w:hAnsiTheme="majorHAnsi"/>
          <w:sz w:val="24"/>
          <w:szCs w:val="24"/>
          <w:lang w:val="sr-Cyrl-RS"/>
        </w:rPr>
        <w:t xml:space="preserve"> Током пандемије Корона вируса комуникација са Саветом родитеља одвијала се кроз вибер групу. 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4.2.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 xml:space="preserve">Сарадња са органом управљња и репрезентативним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>синдикатом у установи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пружа подршку раду органа управљања и репрезентативном синдикату.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Директор </w:t>
      </w:r>
      <w:r>
        <w:rPr>
          <w:rFonts w:eastAsia="Times New Roman" w:cs="Cambria" w:asciiTheme="majorHAnsi" w:hAnsiTheme="majorHAnsi"/>
          <w:sz w:val="24"/>
          <w:szCs w:val="24"/>
        </w:rPr>
        <w:t>о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>безбеђује да орган управљања буде правовремено и добро информисан о новим захтевима и трендовима васпитно-образовне политике и праксе.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Обезбеђује податке који омогућују органу управљања оцену резултата постигнућа ученика и добробити деце.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Обезбеђује израду годишњег извештаја о реализацији васпитно-образовног програма, школског програма и годишњег плана рада установе.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У складу са својим овлашћењима омогућује органу управљања да обавља послове предвиђене законом.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Омогућава репрезентативном синдикату у установи да ради у складу са Посебним колективним уговором и законом.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4.3.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>Сарадња са државном управом и локалном самоуправом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остварује конструктивну сарадњу са органима државне</w:t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br w:type="textWrapping"/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 xml:space="preserve"> управе и локалне самоуправе.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>Директор остварује конструктивну сарадњу са органима државне управе и локалне самоуправе и одржава конструктивне односе са представницима државне управе и локалне самоуправе ради задовољења материјалних, финансијских и других потреба установе.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 xml:space="preserve">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>Успоставља и одржава добре везе са локалном заједницом</w:t>
      </w:r>
      <w:r>
        <w:rPr>
          <w:rFonts w:hint="default" w:eastAsia="Times New Roman" w:cs="Cambria" w:asciiTheme="majorHAnsi" w:hAnsiTheme="majorHAnsi"/>
          <w:color w:val="000000"/>
          <w:sz w:val="24"/>
          <w:szCs w:val="24"/>
          <w:lang w:val="sr-Cyrl-RS"/>
        </w:rPr>
        <w:t>.</w:t>
      </w: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 xml:space="preserve">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/>
          <w:sz w:val="24"/>
          <w:szCs w:val="24"/>
        </w:rPr>
      </w:pP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>Добро познаје расположиве ресурсе, развија односе са стратешким партнерима у заједници Омогућује да простор установе буде коришћен као ресурс за о током школске године стваривање потреба локалне заједнице у складу са законском процедуром.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4.4.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>Сарадња са широм заједницом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 xml:space="preserve">Директор промовише сарадњу установе на националном, регионалном </w:t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br w:type="textWrapping"/>
            </w: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и међународном нивоу.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Директор промовише сарадњу установе на националном,  регионалном и међународном нивоу.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Води установу тако да буде отворена за партнерство са различитим институцијама образовања и васпитања и другим институцијама, на националном, регионалном и међународном нивоу.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Подстиче учешће установе у националним, регионалним и међународним пројектима, стручним посетама и разменама мишљења и искустава.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Школа је кроз пројекте, акције и иницијативе сарађивала са месном заједницом у организовању спортск</w:t>
      </w:r>
      <w:r>
        <w:rPr>
          <w:rFonts w:eastAsia="Times New Roman" w:cs="Cambria" w:asciiTheme="majorHAnsi" w:hAnsiTheme="majorHAnsi"/>
          <w:sz w:val="24"/>
          <w:szCs w:val="24"/>
        </w:rPr>
        <w:t>их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 такмичења, Градском библиотеком, Радљевском Црквом, ПК Колубара </w:t>
      </w:r>
      <w:r>
        <w:rPr>
          <w:rFonts w:eastAsia="Times New Roman" w:cs="Cambria" w:asciiTheme="majorHAnsi" w:hAnsiTheme="majorHAnsi"/>
          <w:sz w:val="24"/>
          <w:szCs w:val="24"/>
        </w:rPr>
        <w:t>“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>Тамнава - Западно поље</w:t>
      </w:r>
      <w:r>
        <w:rPr>
          <w:rFonts w:eastAsia="Times New Roman" w:cs="Cambria" w:asciiTheme="majorHAnsi" w:hAnsiTheme="majorHAnsi"/>
          <w:sz w:val="24"/>
          <w:szCs w:val="24"/>
        </w:rPr>
        <w:t>”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, основним и средњим школама на </w:t>
      </w:r>
      <w:r>
        <w:rPr>
          <w:rFonts w:eastAsia="Times New Roman" w:cs="Cambria" w:asciiTheme="majorHAnsi" w:hAnsiTheme="majorHAnsi"/>
          <w:sz w:val="24"/>
          <w:szCs w:val="24"/>
        </w:rPr>
        <w:t xml:space="preserve">територији 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>општин</w:t>
      </w:r>
      <w:r>
        <w:rPr>
          <w:rFonts w:eastAsia="Times New Roman" w:cs="Cambria" w:asciiTheme="majorHAnsi" w:hAnsiTheme="majorHAnsi"/>
          <w:sz w:val="24"/>
          <w:szCs w:val="24"/>
        </w:rPr>
        <w:t>е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, Општине Уб, Домом здравља, Центром за социјални рад, Црвеним крстом, Дирекцијом за изградњу, ЈКП </w:t>
      </w:r>
      <w:r>
        <w:rPr>
          <w:rFonts w:eastAsia="Times New Roman" w:cs="Cambria" w:asciiTheme="majorHAnsi" w:hAnsiTheme="majorHAnsi"/>
          <w:sz w:val="24"/>
          <w:szCs w:val="24"/>
        </w:rPr>
        <w:t>“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>Ђуни</w:t>
      </w:r>
      <w:r>
        <w:rPr>
          <w:rFonts w:eastAsia="Times New Roman" w:cs="Cambria" w:asciiTheme="majorHAnsi" w:hAnsiTheme="majorHAnsi"/>
          <w:sz w:val="24"/>
          <w:szCs w:val="24"/>
        </w:rPr>
        <w:t>с”,</w:t>
      </w:r>
      <w:r>
        <w:rPr>
          <w:rFonts w:eastAsia="Times New Roman" w:cs="Cambria" w:asciiTheme="majorHAnsi" w:hAnsiTheme="majorHAnsi"/>
          <w:sz w:val="24"/>
          <w:szCs w:val="24"/>
          <w:lang w:val="ru-RU"/>
        </w:rPr>
        <w:t xml:space="preserve"> Ромском НВО, </w:t>
      </w: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 xml:space="preserve">МУП-ом, </w:t>
      </w:r>
      <w:r>
        <w:rPr>
          <w:rFonts w:eastAsia="Times New Roman" w:cs="Cambria" w:asciiTheme="majorHAnsi" w:hAnsiTheme="majorHAnsi"/>
          <w:color w:val="000000"/>
          <w:sz w:val="24"/>
          <w:szCs w:val="24"/>
        </w:rPr>
        <w:t xml:space="preserve">Спортским савезом општине Уб и </w:t>
      </w: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 xml:space="preserve">Установом за културу и спорт. </w:t>
      </w:r>
      <w:r>
        <w:rPr>
          <w:rFonts w:eastAsia="Arial" w:cs="Cambria" w:asciiTheme="majorHAnsi" w:hAnsiTheme="majorHAnsi"/>
          <w:color w:val="A99B00"/>
          <w:sz w:val="24"/>
          <w:szCs w:val="24"/>
        </w:rPr>
        <w:t> 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>Као и претходних година наша школа је вршила промоцију своји програмских, наставних и ваннаставних активности путем презентације рада школе на школском сајту, локалним ТВ станицама (ТВ СИТИ Уб), локалним новинама и листовима (</w:t>
      </w:r>
      <w:r>
        <w:rPr>
          <w:rFonts w:eastAsia="Times New Roman" w:cs="Cambria" w:asciiTheme="majorHAnsi" w:hAnsiTheme="majorHAnsi"/>
          <w:color w:val="000000"/>
          <w:sz w:val="24"/>
          <w:szCs w:val="24"/>
        </w:rPr>
        <w:t>Глас Тамнаве</w:t>
      </w: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>, билтен</w:t>
      </w:r>
      <w:r>
        <w:rPr>
          <w:rFonts w:eastAsia="Times New Roman" w:cs="Cambria" w:asciiTheme="majorHAnsi" w:hAnsiTheme="majorHAnsi"/>
          <w:color w:val="000000"/>
          <w:sz w:val="24"/>
          <w:szCs w:val="24"/>
        </w:rPr>
        <w:t xml:space="preserve"> </w:t>
      </w: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 xml:space="preserve">Оштине Уб). Презентација наставних активности школе током школске године се редовно приказује у билтену Општине Уб, као и у полугодишњим </w:t>
      </w:r>
      <w:r>
        <w:rPr>
          <w:rFonts w:eastAsia="Times New Roman" w:cs="Cambria" w:asciiTheme="majorHAnsi" w:hAnsiTheme="majorHAnsi"/>
          <w:color w:val="000000"/>
          <w:sz w:val="24"/>
          <w:szCs w:val="24"/>
        </w:rPr>
        <w:t xml:space="preserve">и годишњим </w:t>
      </w:r>
      <w:r>
        <w:rPr>
          <w:rFonts w:eastAsia="Times New Roman" w:cs="Cambria" w:asciiTheme="majorHAnsi" w:hAnsiTheme="majorHAnsi"/>
          <w:color w:val="000000"/>
          <w:sz w:val="24"/>
          <w:szCs w:val="24"/>
          <w:lang w:val="ru-RU"/>
        </w:rPr>
        <w:t>извештајима који се шаљу на увид школској управи и лицима задуженим за образовање и васпитање Општине Уб.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color w:val="0000FF"/>
          <w:sz w:val="24"/>
          <w:szCs w:val="24"/>
          <w:lang w:val="ru-RU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/>
          <w:sz w:val="24"/>
          <w:szCs w:val="24"/>
        </w:rPr>
      </w:pP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 xml:space="preserve">Наша школа и ОШ </w:t>
      </w:r>
      <w:r>
        <w:rPr>
          <w:rFonts w:ascii="Cambria" w:hAnsi="Cambria" w:eastAsia="SimSun" w:cs="Cambria"/>
          <w:color w:val="000000"/>
          <w:sz w:val="24"/>
          <w:szCs w:val="24"/>
        </w:rPr>
        <w:t>“</w:t>
      </w: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>Свети Сава</w:t>
      </w:r>
      <w:r>
        <w:rPr>
          <w:rFonts w:ascii="Cambria" w:hAnsi="Cambria" w:eastAsia="SimSun" w:cs="Cambria"/>
          <w:color w:val="000000"/>
          <w:sz w:val="24"/>
          <w:szCs w:val="24"/>
        </w:rPr>
        <w:t>”</w:t>
      </w: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 xml:space="preserve"> из Источног Новог Сарајева годинама уназад негују лепу сарадњу и пријатељство. Ове године су ученици и наставници </w:t>
      </w:r>
      <w:r>
        <w:rPr>
          <w:rFonts w:ascii="Cambria" w:hAnsi="Cambria" w:eastAsia="SimSun" w:cs="Cambria"/>
          <w:color w:val="000000"/>
          <w:sz w:val="24"/>
          <w:szCs w:val="24"/>
        </w:rPr>
        <w:t>братск</w:t>
      </w: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>е школе</w:t>
      </w:r>
      <w:r>
        <w:rPr>
          <w:rFonts w:ascii="Cambria" w:hAnsi="Cambria" w:eastAsia="SimSun" w:cs="Cambria"/>
          <w:color w:val="000000"/>
          <w:sz w:val="24"/>
          <w:szCs w:val="24"/>
        </w:rPr>
        <w:t xml:space="preserve"> из Источног Новог Сарајева</w:t>
      </w: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 xml:space="preserve"> били </w:t>
      </w:r>
      <w:r>
        <w:rPr>
          <w:rFonts w:ascii="Cambria" w:hAnsi="Cambria" w:eastAsia="SimSun" w:cs="Cambria"/>
          <w:color w:val="000000"/>
          <w:sz w:val="24"/>
          <w:szCs w:val="24"/>
        </w:rPr>
        <w:t xml:space="preserve">наши </w:t>
      </w: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>гости</w:t>
      </w:r>
      <w:r>
        <w:rPr>
          <w:rFonts w:ascii="Cambria" w:hAnsi="Cambria" w:eastAsia="SimSun" w:cs="Cambria"/>
          <w:color w:val="000000"/>
          <w:sz w:val="24"/>
          <w:szCs w:val="24"/>
        </w:rPr>
        <w:t>.</w:t>
      </w:r>
      <w:r>
        <w:rPr>
          <w:rFonts w:ascii="Cambria" w:hAnsi="Cambria" w:eastAsia="SimSun" w:cs="Cambria"/>
          <w:color w:val="000000"/>
          <w:sz w:val="24"/>
          <w:szCs w:val="24"/>
          <w:lang w:val="ru-RU"/>
        </w:rPr>
        <w:t xml:space="preserve"> Основни циљ посете била је размена искуства, повезивање наставника, ученика и њихових породица. </w:t>
      </w:r>
    </w:p>
    <w:p>
      <w:pP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br w:type="page"/>
      </w:r>
    </w:p>
    <w:p>
      <w:pPr>
        <w:spacing w:after="0"/>
        <w:ind w:right="-146"/>
        <w:jc w:val="center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V</w:t>
      </w: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:lang w:val="ru-RU"/>
          <w14:textFill>
            <w14:solidFill>
              <w14:schemeClr w14:val="accent6"/>
            </w14:solidFill>
          </w14:textFill>
        </w:rPr>
        <w:t xml:space="preserve">  Финансијско и административно управљање радом установе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Предвиђени стандарди за ову област су:</w:t>
      </w:r>
    </w:p>
    <w:p>
      <w:pPr>
        <w:pStyle w:val="15"/>
        <w:numPr>
          <w:ilvl w:val="0"/>
          <w:numId w:val="8"/>
        </w:numPr>
        <w:spacing w:line="276" w:lineRule="auto"/>
        <w:ind w:right="-146"/>
        <w:jc w:val="both"/>
        <w:rPr>
          <w:rFonts w:cs="Cambria" w:asciiTheme="majorHAnsi" w:hAnsiTheme="majorHAnsi"/>
          <w:lang w:val="ru-RU"/>
        </w:rPr>
      </w:pPr>
      <w:r>
        <w:rPr>
          <w:rFonts w:cs="Cambria" w:asciiTheme="majorHAnsi" w:hAnsiTheme="majorHAnsi"/>
          <w:lang w:val="ru-RU"/>
        </w:rPr>
        <w:t>Управљање финансијским ресурсима</w:t>
      </w:r>
    </w:p>
    <w:p>
      <w:pPr>
        <w:pStyle w:val="15"/>
        <w:numPr>
          <w:ilvl w:val="0"/>
          <w:numId w:val="8"/>
        </w:numPr>
        <w:spacing w:line="276" w:lineRule="auto"/>
        <w:ind w:right="-146"/>
        <w:jc w:val="both"/>
        <w:rPr>
          <w:rFonts w:cs="Cambria" w:asciiTheme="majorHAnsi" w:hAnsiTheme="majorHAnsi"/>
          <w:lang w:val="ru-RU"/>
        </w:rPr>
      </w:pPr>
      <w:r>
        <w:rPr>
          <w:rFonts w:cs="Cambria" w:asciiTheme="majorHAnsi" w:hAnsiTheme="majorHAnsi"/>
          <w:lang w:val="ru-RU"/>
        </w:rPr>
        <w:t>Управљање материјалним ресурсима</w:t>
      </w:r>
    </w:p>
    <w:p>
      <w:pPr>
        <w:pStyle w:val="15"/>
        <w:numPr>
          <w:ilvl w:val="0"/>
          <w:numId w:val="8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Управљање административним процесима</w:t>
      </w:r>
    </w:p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5.1.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>Управљање финансијским ресурсима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ефикасно управља финансијским ресурсима.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p>
      <w:pPr>
        <w:spacing w:after="0"/>
        <w:ind w:left="-709" w:right="-146"/>
        <w:jc w:val="both"/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Директор ефикасно управља финансијским ресурсима.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/>
        <w:ind w:left="-709" w:right="-146"/>
        <w:jc w:val="both"/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У сарадњи са шефом рачуноводства, обезбеђује израду и надзире примену буџета установе у складу са расположивим и планираним ресурсима. Планира финансијске токове: приходе и расходе, приливе и одливе финансијских средстава. Управља финансијским токовима, издаје благовремене и тачне налоге за плаћања и наплате.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5.2.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>Управљање материјалним ресурсима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ефикасно управља материјалним ресурсима.</w:t>
            </w:r>
          </w:p>
        </w:tc>
      </w:tr>
    </w:tbl>
    <w:p>
      <w:pPr>
        <w:spacing w:after="0"/>
        <w:ind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Cs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Cs/>
          <w:sz w:val="24"/>
          <w:szCs w:val="24"/>
          <w:lang w:val="ru-RU"/>
        </w:rPr>
        <w:t xml:space="preserve">Директор ефикасно управља материјалним ресурсима, планира развој материјалних ресурса у складу са оценом постојећег стања и могућностима прибављања тих ресурса. Предузима мере за благовремено и ефикасно одржавање материјалних ресурса установе </w:t>
      </w: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Cs/>
          <w:sz w:val="24"/>
          <w:szCs w:val="24"/>
          <w:lang w:val="ru-RU"/>
        </w:rPr>
      </w:pP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Cs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Cs/>
          <w:sz w:val="24"/>
          <w:szCs w:val="24"/>
          <w:lang w:val="ru-RU"/>
        </w:rPr>
        <w:t>Распоређује материјалне ресурсе на начин који обезбеђује оптимално извођење образовно-васпитног процеса. Сарађује са локалном самоуправом ради обезбеђења материјалних ресурса.</w:t>
      </w: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Cs/>
          <w:sz w:val="24"/>
          <w:szCs w:val="24"/>
          <w:lang w:val="ru-RU"/>
        </w:rPr>
      </w:pP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Cs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Cs/>
          <w:sz w:val="24"/>
          <w:szCs w:val="24"/>
          <w:lang w:val="ru-RU"/>
        </w:rPr>
        <w:t>Надзор процеса планирања и поступке јавних набавки  за екскурзије, исхрану ученика,  као и за набавку огрева.</w:t>
      </w: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Cs/>
          <w:sz w:val="24"/>
          <w:szCs w:val="24"/>
          <w:lang w:val="ru-RU"/>
        </w:rPr>
      </w:pPr>
    </w:p>
    <w:p>
      <w:pPr>
        <w:spacing w:after="0"/>
        <w:ind w:left="-567" w:right="-146"/>
        <w:jc w:val="both"/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Cs/>
          <w:sz w:val="24"/>
          <w:szCs w:val="24"/>
          <w:lang w:val="ru-RU"/>
        </w:rPr>
        <w:t xml:space="preserve">Из општинског буџета школа добија средства за одржавање, превоз запослених, дажбине (струја, вода, грејање...). </w:t>
      </w:r>
      <w:r>
        <w:rPr>
          <w:rFonts w:eastAsia="Times New Roman" w:cs="Cambria" w:asciiTheme="majorHAnsi" w:hAnsiTheme="majorHAnsi"/>
          <w:bCs/>
          <w:sz w:val="24"/>
          <w:szCs w:val="24"/>
        </w:rPr>
        <w:t>П</w:t>
      </w:r>
      <w:r>
        <w:rPr>
          <w:rFonts w:eastAsia="Times New Roman" w:cs="Cambria" w:asciiTheme="majorHAnsi" w:hAnsiTheme="majorHAnsi"/>
          <w:bCs/>
          <w:sz w:val="24"/>
          <w:szCs w:val="24"/>
          <w:lang w:val="ru-RU"/>
        </w:rPr>
        <w:t xml:space="preserve">ланским радом календарска година је завршена успешно. Спроведене су све набавке планиране Планом набавки. </w:t>
      </w:r>
      <w:r>
        <w:rPr>
          <w:rFonts w:eastAsia="Times New Roman" w:cs="Cambria" w:asciiTheme="majorHAnsi" w:hAnsiTheme="majorHAnsi"/>
          <w:b/>
          <w:sz w:val="24"/>
          <w:szCs w:val="24"/>
          <w:lang w:val="ru-RU"/>
        </w:rPr>
        <w:br w:type="page"/>
      </w: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5.3. </w:t>
            </w: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:lang w:val="ru-RU"/>
                <w14:textFill>
                  <w14:solidFill>
                    <w14:schemeClr w14:val="bg1"/>
                  </w14:solidFill>
                </w14:textFill>
              </w:rPr>
              <w:t>Управљање администартивним процесима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ефикасно управља административним пословима и докуменатцијом.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br w:type="textWrapping"/>
      </w:r>
      <w:r>
        <w:rPr>
          <w:rFonts w:eastAsia="Times New Roman" w:cs="Cambria" w:asciiTheme="majorHAnsi" w:hAnsiTheme="majorHAnsi"/>
          <w:bCs/>
          <w:sz w:val="24"/>
          <w:szCs w:val="24"/>
        </w:rPr>
        <w:t>Директор ефикасно управља административним пословима и документацијом, обезбеђује покривеност рада установе потребном документацијом и процедурама.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Стара се о поштовању и примени процедура рада установе и вођењу прописане документације. Обезбеђује ажурност и тачност административне документације и њено систематично архивирање, у складу са законом, прегледа Књиге евиденције  и Матичне књига.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Припрема извештаје који обухватају све аспекте рада установе и презентује их надлежним органима установе и шире заједнице.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Примена Правилника о процени ризика на радном месту код послодавца се у потпуности поштује. Сви запослени су имали обуку из безбедности и здравља на раду, упознати су са свим ризицима, које носи њихово радно место и у складу са тим су безбедносно заштићени.</w:t>
      </w:r>
    </w:p>
    <w:p>
      <w:pPr>
        <w:jc w:val="center"/>
        <w:rPr>
          <w:rFonts w:eastAsia="Times New Roman" w:cs="Cambria" w:asciiTheme="majorHAnsi" w:hAnsiTheme="majorHAnsi"/>
          <w:b/>
          <w:sz w:val="24"/>
          <w:szCs w:val="24"/>
          <w:lang w:val="ru-RU"/>
        </w:rPr>
      </w:pP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br w:type="textWrapping"/>
      </w: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14:textFill>
            <w14:solidFill>
              <w14:schemeClr w14:val="accent6"/>
            </w14:solidFill>
          </w14:textFill>
        </w:rPr>
        <w:t>VI</w:t>
      </w:r>
      <w:r>
        <w:rPr>
          <w:rFonts w:eastAsia="Times New Roman" w:cs="Cambria" w:asciiTheme="majorHAnsi" w:hAnsiTheme="majorHAnsi"/>
          <w:b/>
          <w:color w:val="F79646" w:themeColor="accent6"/>
          <w:sz w:val="24"/>
          <w:szCs w:val="24"/>
          <w:lang w:val="ru-RU"/>
          <w14:textFill>
            <w14:solidFill>
              <w14:schemeClr w14:val="accent6"/>
            </w14:solidFill>
          </w14:textFill>
        </w:rPr>
        <w:t xml:space="preserve">  Обезбеђење законитости рада установе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  <w:lang w:val="ru-RU"/>
        </w:rPr>
        <w:t>У оквиру ове области остварени су следећи стандарди:</w:t>
      </w:r>
    </w:p>
    <w:p>
      <w:pPr>
        <w:pStyle w:val="15"/>
        <w:numPr>
          <w:ilvl w:val="0"/>
          <w:numId w:val="9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Познавање, разумевање и праћење релевантних процеса</w:t>
      </w:r>
    </w:p>
    <w:p>
      <w:pPr>
        <w:pStyle w:val="15"/>
        <w:numPr>
          <w:ilvl w:val="0"/>
          <w:numId w:val="9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>Израда општих аката и документације установе</w:t>
      </w:r>
    </w:p>
    <w:p>
      <w:pPr>
        <w:pStyle w:val="15"/>
        <w:numPr>
          <w:ilvl w:val="0"/>
          <w:numId w:val="9"/>
        </w:numPr>
        <w:spacing w:line="276" w:lineRule="auto"/>
        <w:ind w:right="-146"/>
        <w:jc w:val="both"/>
        <w:rPr>
          <w:rFonts w:cs="Cambria" w:asciiTheme="majorHAnsi" w:hAnsiTheme="majorHAnsi"/>
        </w:rPr>
      </w:pPr>
      <w:r>
        <w:rPr>
          <w:rFonts w:cs="Cambria" w:asciiTheme="majorHAnsi" w:hAnsiTheme="majorHAnsi"/>
        </w:rPr>
        <w:t xml:space="preserve"> Примена општих аката и документације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6.1. Познавање, разумевање и праћење релевантних процеса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познаје, разуме и прати релевантне прописе.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Упознавање наставника са Правилником о друштвено корисном и хуманитарном раду школи и са Правилником о антидискриминацијском поступању у образовној установи– одржана седница Наставничког већа.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Праћење измена релевантних закона и подзаконских аката у области образовања, радних односа, финансија и управног поступка.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>Заједно са секретаром школе непрекидно пратим измене  закона у свим релевантним областима и поступам у складу са њима.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 xml:space="preserve"> Стално се усавршавам из свих области делокруга свог рада како би руковођење школом било што ефикасније. </w:t>
      </w:r>
    </w:p>
    <w:tbl>
      <w:tblPr>
        <w:tblStyle w:val="12"/>
        <w:tblW w:w="9996" w:type="dxa"/>
        <w:tblInd w:w="-601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6.2. Израда општих аката и документације установе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израду општих аката и документације која је у складу са законом и другим прописима, јасна и доступна свима.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 xml:space="preserve">Директор обезбеђује израду општих аката и документације која је у складу са законом и другим прописима, јасна и доступна свима.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tbl>
      <w:tblPr>
        <w:tblStyle w:val="12"/>
        <w:tblpPr w:leftFromText="180" w:rightFromText="180" w:vertAnchor="text" w:horzAnchor="page" w:tblpX="1055" w:tblpY="1344"/>
        <w:tblOverlap w:val="never"/>
        <w:tblW w:w="9996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647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49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Стандард:</w:t>
            </w:r>
          </w:p>
        </w:tc>
        <w:tc>
          <w:tcPr>
            <w:tcW w:w="8647" w:type="dxa"/>
            <w:shd w:val="clear" w:color="auto" w:fill="9BBB59" w:themeFill="accent3"/>
            <w:vAlign w:val="center"/>
          </w:tcPr>
          <w:p>
            <w:pPr>
              <w:spacing w:before="0"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Cambria" w:asciiTheme="majorHAnsi" w:hAnsiTheme="majorHAnsi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 xml:space="preserve">6.3. Примена општих аката и документације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bCs/>
                <w:sz w:val="24"/>
                <w:szCs w:val="24"/>
              </w:rPr>
              <w:t>Опис:</w:t>
            </w:r>
          </w:p>
        </w:tc>
        <w:tc>
          <w:tcPr>
            <w:tcW w:w="8647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</w:tcBorders>
            <w:vAlign w:val="center"/>
          </w:tcPr>
          <w:p>
            <w:pPr>
              <w:spacing w:after="0" w:line="240" w:lineRule="auto"/>
              <w:ind w:right="-146"/>
              <w:rPr>
                <w:rFonts w:eastAsia="Times New Roman" w:cs="Cambria" w:asciiTheme="majorHAnsi" w:hAnsiTheme="majorHAnsi"/>
                <w:b/>
                <w:sz w:val="24"/>
                <w:szCs w:val="24"/>
              </w:rPr>
            </w:pPr>
            <w:r>
              <w:rPr>
                <w:rFonts w:eastAsia="Times New Roman" w:cs="Cambria" w:asciiTheme="majorHAnsi" w:hAnsiTheme="majorHAnsi"/>
                <w:b/>
                <w:sz w:val="24"/>
                <w:szCs w:val="24"/>
              </w:rPr>
              <w:t>Директор обезбеђује поштовање и примену прописа, општих аката и документације установе.</w:t>
            </w:r>
          </w:p>
        </w:tc>
      </w:tr>
    </w:tbl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  <w:r>
        <w:rPr>
          <w:rFonts w:eastAsia="Times New Roman" w:cs="Cambria" w:asciiTheme="majorHAnsi" w:hAnsiTheme="majorHAnsi"/>
          <w:bCs/>
          <w:sz w:val="24"/>
          <w:szCs w:val="24"/>
        </w:rPr>
        <w:t xml:space="preserve">Општи акти доступни су запосленима у канцеларији секретара, као и на сајту школе. Сви општи акти и документација су усвојени на седници Школског одбора и донети су у складу са Законом.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bCs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Директор обезбеђује поштовање и примену прописа, општих аката и документације установе. Документа  која користим и примењујем у свакодневној пракси и свом раду су Закон о основама система образовања и васпитања (Сл. Гл 88/2017), Закон о  основном образовању и васпитању ( Сл. гл. 55/2013 и 101/2017), подзаконски акти у области образовања, радних односа, финансија и управног поступка. Заједно са секретаром школе директор је вршио усклађивање општих аката, Статута и Правилника, са Законом. Општи акти су јавни и доступни свим заинтересованим лицима. У свом раду обезбедила сам поштовање и примену прописа, општих аката и документације установе. 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Обезбеђује да се поштују прописи, општа акта установе и води установљена документација – током школске године.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>Након извршеног инспекцијског и стручно-педагошког надзора израђује планове за унапређивање рада и извештаје који показују како су спроведене тражене мере.</w:t>
      </w: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</w:p>
    <w:p>
      <w:pPr>
        <w:tabs>
          <w:tab w:val="left" w:pos="6150"/>
        </w:tabs>
        <w:spacing w:after="0"/>
        <w:ind w:left="-720" w:right="-146"/>
        <w:jc w:val="both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                                                                           </w:t>
      </w:r>
    </w:p>
    <w:p>
      <w:pPr>
        <w:tabs>
          <w:tab w:val="left" w:pos="6150"/>
        </w:tabs>
        <w:spacing w:after="0"/>
        <w:ind w:left="-720" w:right="-146"/>
        <w:jc w:val="center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 xml:space="preserve">       </w:t>
      </w:r>
    </w:p>
    <w:p>
      <w:pPr>
        <w:tabs>
          <w:tab w:val="left" w:pos="6150"/>
        </w:tabs>
        <w:spacing w:after="0"/>
        <w:ind w:left="-720" w:right="-146"/>
        <w:jc w:val="center"/>
        <w:rPr>
          <w:rFonts w:eastAsia="Times New Roman" w:cs="Cambria" w:asciiTheme="majorHAnsi" w:hAnsiTheme="majorHAnsi"/>
          <w:sz w:val="24"/>
          <w:szCs w:val="24"/>
        </w:rPr>
      </w:pPr>
    </w:p>
    <w:p>
      <w:pPr>
        <w:tabs>
          <w:tab w:val="left" w:pos="6150"/>
        </w:tabs>
        <w:spacing w:after="0"/>
        <w:ind w:left="-720" w:right="-146"/>
        <w:jc w:val="center"/>
        <w:rPr>
          <w:rFonts w:eastAsia="Times New Roman" w:cs="Cambria" w:asciiTheme="majorHAnsi" w:hAnsiTheme="majorHAnsi"/>
          <w:sz w:val="24"/>
          <w:szCs w:val="24"/>
        </w:rPr>
      </w:pPr>
    </w:p>
    <w:p>
      <w:pPr>
        <w:tabs>
          <w:tab w:val="left" w:pos="6150"/>
        </w:tabs>
        <w:spacing w:after="0"/>
        <w:ind w:left="-720" w:right="-146"/>
        <w:jc w:val="center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 xml:space="preserve">          Директор школе</w:t>
      </w:r>
    </w:p>
    <w:p>
      <w:pPr>
        <w:tabs>
          <w:tab w:val="left" w:pos="6150"/>
        </w:tabs>
        <w:spacing w:after="0"/>
        <w:ind w:left="-720" w:right="-146"/>
        <w:jc w:val="right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eastAsia="Times New Roman" w:cs="Cambria" w:asciiTheme="majorHAnsi" w:hAnsiTheme="majorHAnsi"/>
          <w:sz w:val="24"/>
          <w:szCs w:val="24"/>
        </w:rPr>
        <w:tab/>
      </w:r>
      <w:r>
        <w:rPr>
          <w:rFonts w:eastAsia="Times New Roman" w:cs="Cambria" w:asciiTheme="majorHAnsi" w:hAnsiTheme="majorHAnsi"/>
          <w:sz w:val="24"/>
          <w:szCs w:val="24"/>
        </w:rPr>
        <w:t>Светлана Максимовић</w:t>
      </w:r>
    </w:p>
    <w:p>
      <w:pPr>
        <w:tabs>
          <w:tab w:val="left" w:pos="6150"/>
        </w:tabs>
        <w:spacing w:after="0"/>
        <w:ind w:left="-720" w:right="-146"/>
        <w:jc w:val="right"/>
        <w:rPr>
          <w:rFonts w:eastAsia="Times New Roman" w:cs="Cambria" w:asciiTheme="majorHAnsi" w:hAnsiTheme="majorHAnsi"/>
          <w:sz w:val="24"/>
          <w:szCs w:val="24"/>
        </w:rPr>
      </w:pPr>
      <w:r>
        <w:rPr>
          <w:rFonts w:eastAsia="Times New Roman" w:cs="Cambria" w:asciiTheme="majorHAnsi" w:hAnsiTheme="majorHAnsi"/>
          <w:sz w:val="24"/>
          <w:szCs w:val="24"/>
        </w:rPr>
        <w:t xml:space="preserve">                                                                                                      _____________________________</w:t>
      </w:r>
    </w:p>
    <w:p>
      <w:pPr>
        <w:tabs>
          <w:tab w:val="left" w:pos="6150"/>
        </w:tabs>
        <w:spacing w:after="0"/>
        <w:ind w:left="-720" w:right="-146"/>
        <w:jc w:val="right"/>
        <w:rPr>
          <w:rFonts w:eastAsia="Times New Roman" w:cs="Cambria" w:asciiTheme="majorHAnsi" w:hAnsiTheme="majorHAnsi"/>
          <w:sz w:val="24"/>
          <w:szCs w:val="24"/>
        </w:rPr>
      </w:pPr>
    </w:p>
    <w:sectPr>
      <w:footerReference r:id="rId5" w:type="first"/>
      <w:headerReference r:id="rId3" w:type="default"/>
      <w:footerReference r:id="rId4" w:type="default"/>
      <w:pgSz w:w="11907" w:h="16840"/>
      <w:pgMar w:top="1418" w:right="1134" w:bottom="1418" w:left="1701" w:header="709" w:footer="709" w:gutter="0"/>
      <w:cols w:space="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sdt>
      <w:sdtPr>
        <w:id w:val="250467808"/>
      </w:sdtPr>
      <w:sdtContent>
        <w: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2" name="AutoShap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3"/>
                                <w:pBdr>
                                  <w:top w:val="single" w:color="9BBB59" w:themeColor="accent3" w:sz="12" w:space="1"/>
                                  <w:bottom w:val="single" w:color="9BBB59" w:themeColor="accent3" w:sz="48" w:space="1"/>
                                </w:pBd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AutoShape 13" o:spid="_x0000_s1026" o:spt="176" type="#_x0000_t176" style="position:absolute;left:0pt;margin-left:546.8pt;margin-top:789.15pt;height:34.75pt;width:40.35pt;mso-position-horizontal-relative:page;mso-position-vertical-relative:page;z-index:251663360;mso-width-relative:page;mso-height-relative:page;" filled="f" stroked="f" coordsize="21600,21600" o:gfxdata="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0pVC1QAAAAMBAAAPAAAAAAAAAAEA&#10;IAAAACIAAABkcnMvZG93bnJldi54bWxQSwECFAAUAAAACACHTuJAeq2V39kBAACZAwAADgAAAAAA&#10;AAABACAAAAAkAQAAZHJzL2Uyb0RvYy54bWxQSwUGAAAAAAYABgBZAQAAb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pBdr>
                            <w:top w:val="single" w:color="9BBB59" w:themeColor="accent3" w:sz="12" w:space="1"/>
                            <w:bottom w:val="single" w:color="9BBB59" w:themeColor="accent3" w:sz="48" w:space="1"/>
                          </w:pBd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sdtContent>
    </w:sdt>
    <w:sdt>
      <w:sdtPr>
        <w:id w:val="17946376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3.45pt;width:6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YqmaV0QAAAAMBAAAPAAAAAAAAAAEAIAAAACIAAABkcnMvZG93bnJldi54bWxQSwEC&#10;FAAUAAAACACHTuJAIVoiQsIBAACC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59625" cy="396875"/>
              <wp:effectExtent l="0" t="0" r="0" b="3175"/>
              <wp:wrapNone/>
              <wp:docPr id="4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9625" cy="396875"/>
                        <a:chOff x="330" y="308"/>
                        <a:chExt cx="11586" cy="835"/>
                      </a:xfrm>
                    </wpg:grpSpPr>
                    <wps:wsp>
                      <wps:cNvPr id="5" name="Rectangle 197"/>
                      <wps:cNvSpPr/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  <w:lang w:val="sr-Cyrl-R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Г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одишњи извештај о раду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8"/>
                      <wps:cNvSpPr/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alias w:val="Year"/>
                              <w:id w:val="78709920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4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4"/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FFFFFF" w:themeColor="background1"/>
                                    <w:sz w:val="24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color w:val="FFFFFF" w:themeColor="background1"/>
                                    <w:sz w:val="24"/>
                                    <w:szCs w:val="3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2019/2020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199"/>
                      <wps:cNvSpPr/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o:spt="203" style="position:absolute;left:0pt;margin-left:14.9pt;margin-top:19.7pt;height:31.25pt;width:563.75pt;mso-position-horizontal-relative:page;mso-position-vertical-relative:page;z-index:251661312;mso-width-relative:page;mso-height-relative:page;mso-width-percent:950;" coordorigin="330,308" coordsize="11586,835" o:allowincell="f" o:gfxdata="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UHWd71QAAAAUBAAAPAAAAAAAAAAEAIAAAACIAAABkcnMvZG93bnJldi54bWxQ&#10;SwECFAAUAAAACACHTuJAxXEKXt4CAAA/CQAADgAAAAAAAAABACAAAAAkAQAAZHJzL2Uyb0RvYy54&#10;bWxQSwUGAAAAAAYABgBZAQAAdAYAAAAA&#10;">
              <o:lock v:ext="edit" aspectratio="f"/>
              <v:rect id="Rectangle 197" o:spid="_x0000_s1026" o:spt="1" style="position:absolute;left:377;top:360;height:720;width:9346;v-text-anchor:middle;" fillcolor="#E46C0A [2409]" filled="t" stroked="f" coordsize="21600,21600" o:gfxdata="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lTPW5AAAA2gAA&#10;AA8AAAAAAAAAAQAgAAAAIgAAAGRycy9kb3ducmV2LnhtbFBLAQIUABQAAAAIAIdO4kAzLwWeOwAA&#10;ADkAAAAQAAAAAAAAAAEAIAAAAAgBAABkcnMvc2hhcGV4bWwueG1sUEsFBgAAAAAGAAYAWwEAALID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28"/>
                          <w:lang w:val="sr-Cyrl-R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Г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одишњи извештај о раду директора</w:t>
                      </w:r>
                    </w:p>
                  </w:txbxContent>
                </v:textbox>
              </v:rect>
              <v:rect id="Rectangle 198" o:spid="_x0000_s1026" o:spt="1" style="position:absolute;left:9763;top:360;height:720;width:2102;v-text-anchor:middle;" fillcolor="#9BBB59 [3206]" filled="t" stroked="f" coordsize="21600,21600" o:gfxdata="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rQqL4A&#10;AADa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alias w:val="Year"/>
                        <w:id w:val="78709920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  <w:sz w:val="24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pStyle w:val="4"/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4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color w:val="FFFFFF" w:themeColor="background1"/>
                              <w:sz w:val="24"/>
                              <w:szCs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2019/2020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6" o:spt="1" style="position:absolute;left:330;top:308;height:835;width:11586;" filled="f" stroked="t" coordsize="21600,21600" o:gfxdata="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61Jb4A&#10;AADaAAAADwAAAAAAAAABACAAAAAiAAAAZHJzL2Rvd25yZXYueG1sUEsBAhQAFAAAAAgAh07iQDMv&#10;BZ47AAAAOQAAABAAAAAAAAAAAQAgAAAADQEAAGRycy9zaGFwZXhtbC54bWxQSwUGAAAAAAYABgBb&#10;AQAAtwMAAAAA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58F"/>
    <w:multiLevelType w:val="multilevel"/>
    <w:tmpl w:val="1DBF558F"/>
    <w:lvl w:ilvl="0" w:tentative="0">
      <w:start w:val="1"/>
      <w:numFmt w:val="upperRoman"/>
      <w:lvlText w:val="%1."/>
      <w:lvlJc w:val="righ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1D40BB8"/>
    <w:multiLevelType w:val="multilevel"/>
    <w:tmpl w:val="21D40BB8"/>
    <w:lvl w:ilvl="0" w:tentative="0">
      <w:start w:val="1"/>
      <w:numFmt w:val="decimal"/>
      <w:lvlText w:val="%1."/>
      <w:lvlJc w:val="left"/>
      <w:pPr>
        <w:ind w:left="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9D375D"/>
    <w:multiLevelType w:val="multilevel"/>
    <w:tmpl w:val="2C9D375D"/>
    <w:lvl w:ilvl="0" w:tentative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 w:tentative="0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45C06"/>
    <w:multiLevelType w:val="multilevel"/>
    <w:tmpl w:val="31D45C06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4904A5"/>
    <w:multiLevelType w:val="multilevel"/>
    <w:tmpl w:val="3C4904A5"/>
    <w:lvl w:ilvl="0" w:tentative="0">
      <w:start w:val="1"/>
      <w:numFmt w:val="decimal"/>
      <w:lvlText w:val="%1."/>
      <w:lvlJc w:val="left"/>
      <w:pPr>
        <w:ind w:left="0" w:hanging="360"/>
      </w:pPr>
    </w:lvl>
    <w:lvl w:ilvl="1" w:tentative="0">
      <w:start w:val="2"/>
      <w:numFmt w:val="decimal"/>
      <w:isLgl/>
      <w:lvlText w:val="%1.%2."/>
      <w:lvlJc w:val="left"/>
      <w:pPr>
        <w:ind w:left="360" w:hanging="54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D4010AD"/>
    <w:multiLevelType w:val="multilevel"/>
    <w:tmpl w:val="3D4010AD"/>
    <w:lvl w:ilvl="0" w:tentative="0">
      <w:start w:val="1"/>
      <w:numFmt w:val="decimal"/>
      <w:lvlText w:val="%1."/>
      <w:lvlJc w:val="left"/>
      <w:pPr>
        <w:ind w:left="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EEC2C48"/>
    <w:multiLevelType w:val="multilevel"/>
    <w:tmpl w:val="3EEC2C48"/>
    <w:lvl w:ilvl="0" w:tentative="0">
      <w:start w:val="1"/>
      <w:numFmt w:val="decimal"/>
      <w:lvlText w:val="%1."/>
      <w:lvlJc w:val="left"/>
      <w:pPr>
        <w:ind w:left="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8855A3D"/>
    <w:multiLevelType w:val="multilevel"/>
    <w:tmpl w:val="48855A3D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0C07CC"/>
    <w:multiLevelType w:val="multilevel"/>
    <w:tmpl w:val="790C07CC"/>
    <w:lvl w:ilvl="0" w:tentative="0">
      <w:start w:val="1"/>
      <w:numFmt w:val="decimal"/>
      <w:lvlText w:val="%1."/>
      <w:lvlJc w:val="left"/>
      <w:pPr>
        <w:ind w:left="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hyphenationZone w:val="425"/>
  <w:drawingGridHorizontalSpacing w:val="11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68"/>
    <w:rsid w:val="000044EC"/>
    <w:rsid w:val="00007C0C"/>
    <w:rsid w:val="00022452"/>
    <w:rsid w:val="000275E0"/>
    <w:rsid w:val="00061E7D"/>
    <w:rsid w:val="00071A05"/>
    <w:rsid w:val="00073B26"/>
    <w:rsid w:val="000942E1"/>
    <w:rsid w:val="00094C46"/>
    <w:rsid w:val="000A5E85"/>
    <w:rsid w:val="000B520F"/>
    <w:rsid w:val="000C06A9"/>
    <w:rsid w:val="000F225E"/>
    <w:rsid w:val="001149D4"/>
    <w:rsid w:val="001301C2"/>
    <w:rsid w:val="001331D3"/>
    <w:rsid w:val="00141A07"/>
    <w:rsid w:val="001508B7"/>
    <w:rsid w:val="00172A27"/>
    <w:rsid w:val="00180B9B"/>
    <w:rsid w:val="00192173"/>
    <w:rsid w:val="00195AAB"/>
    <w:rsid w:val="001A0F87"/>
    <w:rsid w:val="001B05F4"/>
    <w:rsid w:val="001C174E"/>
    <w:rsid w:val="001F36EA"/>
    <w:rsid w:val="001F59E2"/>
    <w:rsid w:val="00204AEB"/>
    <w:rsid w:val="00214272"/>
    <w:rsid w:val="00214BFD"/>
    <w:rsid w:val="00225CC7"/>
    <w:rsid w:val="0023792F"/>
    <w:rsid w:val="002501F1"/>
    <w:rsid w:val="002503EE"/>
    <w:rsid w:val="00265746"/>
    <w:rsid w:val="0027019E"/>
    <w:rsid w:val="00273305"/>
    <w:rsid w:val="00273F37"/>
    <w:rsid w:val="00286243"/>
    <w:rsid w:val="0029088A"/>
    <w:rsid w:val="00296C1D"/>
    <w:rsid w:val="002A0644"/>
    <w:rsid w:val="002A0DDE"/>
    <w:rsid w:val="002B7334"/>
    <w:rsid w:val="002D0C30"/>
    <w:rsid w:val="002D47A0"/>
    <w:rsid w:val="002D6728"/>
    <w:rsid w:val="002D7548"/>
    <w:rsid w:val="002E2711"/>
    <w:rsid w:val="002E36C9"/>
    <w:rsid w:val="003151D4"/>
    <w:rsid w:val="003376D1"/>
    <w:rsid w:val="003414B4"/>
    <w:rsid w:val="003447EA"/>
    <w:rsid w:val="0034523B"/>
    <w:rsid w:val="00346AF5"/>
    <w:rsid w:val="00353186"/>
    <w:rsid w:val="00356003"/>
    <w:rsid w:val="00361830"/>
    <w:rsid w:val="00362AD8"/>
    <w:rsid w:val="0039147F"/>
    <w:rsid w:val="00397126"/>
    <w:rsid w:val="003A0CA3"/>
    <w:rsid w:val="003A1E41"/>
    <w:rsid w:val="003A6F01"/>
    <w:rsid w:val="003B6B71"/>
    <w:rsid w:val="003C13A8"/>
    <w:rsid w:val="003C51F8"/>
    <w:rsid w:val="00421B22"/>
    <w:rsid w:val="0043482C"/>
    <w:rsid w:val="004357BD"/>
    <w:rsid w:val="00442F8B"/>
    <w:rsid w:val="00456804"/>
    <w:rsid w:val="004571AE"/>
    <w:rsid w:val="00462580"/>
    <w:rsid w:val="00462788"/>
    <w:rsid w:val="00470087"/>
    <w:rsid w:val="00480011"/>
    <w:rsid w:val="00496096"/>
    <w:rsid w:val="004B24B1"/>
    <w:rsid w:val="004C0925"/>
    <w:rsid w:val="004C5BF3"/>
    <w:rsid w:val="004D0288"/>
    <w:rsid w:val="004D6AF7"/>
    <w:rsid w:val="004E2915"/>
    <w:rsid w:val="004E5642"/>
    <w:rsid w:val="004F2CD6"/>
    <w:rsid w:val="00513208"/>
    <w:rsid w:val="00513863"/>
    <w:rsid w:val="00517DC9"/>
    <w:rsid w:val="00526328"/>
    <w:rsid w:val="00547FA0"/>
    <w:rsid w:val="00555281"/>
    <w:rsid w:val="0055714D"/>
    <w:rsid w:val="005824AC"/>
    <w:rsid w:val="00584969"/>
    <w:rsid w:val="00584B2C"/>
    <w:rsid w:val="005A4373"/>
    <w:rsid w:val="005E5C18"/>
    <w:rsid w:val="005E6B21"/>
    <w:rsid w:val="006156E2"/>
    <w:rsid w:val="006342F6"/>
    <w:rsid w:val="00651950"/>
    <w:rsid w:val="00653FF0"/>
    <w:rsid w:val="00661FDE"/>
    <w:rsid w:val="0066604A"/>
    <w:rsid w:val="00670FC5"/>
    <w:rsid w:val="00674FAA"/>
    <w:rsid w:val="006755F5"/>
    <w:rsid w:val="00680AB8"/>
    <w:rsid w:val="00691990"/>
    <w:rsid w:val="006B063B"/>
    <w:rsid w:val="006B202C"/>
    <w:rsid w:val="006B37F3"/>
    <w:rsid w:val="006B4104"/>
    <w:rsid w:val="006C0B1F"/>
    <w:rsid w:val="006D46A9"/>
    <w:rsid w:val="006D58FD"/>
    <w:rsid w:val="006F0F53"/>
    <w:rsid w:val="006F3314"/>
    <w:rsid w:val="007009CB"/>
    <w:rsid w:val="007038CE"/>
    <w:rsid w:val="007039C3"/>
    <w:rsid w:val="00703D08"/>
    <w:rsid w:val="0071033E"/>
    <w:rsid w:val="00730299"/>
    <w:rsid w:val="007471C5"/>
    <w:rsid w:val="00762A8B"/>
    <w:rsid w:val="00763592"/>
    <w:rsid w:val="007729AD"/>
    <w:rsid w:val="007730D7"/>
    <w:rsid w:val="00777883"/>
    <w:rsid w:val="00782210"/>
    <w:rsid w:val="00790F5E"/>
    <w:rsid w:val="007B59E7"/>
    <w:rsid w:val="007C1BBB"/>
    <w:rsid w:val="007C3173"/>
    <w:rsid w:val="00806F73"/>
    <w:rsid w:val="00806FB3"/>
    <w:rsid w:val="00810B78"/>
    <w:rsid w:val="0083228B"/>
    <w:rsid w:val="008537FA"/>
    <w:rsid w:val="008759F9"/>
    <w:rsid w:val="0087712C"/>
    <w:rsid w:val="00884B98"/>
    <w:rsid w:val="008924BD"/>
    <w:rsid w:val="008D5145"/>
    <w:rsid w:val="008F747A"/>
    <w:rsid w:val="009108D7"/>
    <w:rsid w:val="0091611A"/>
    <w:rsid w:val="00917386"/>
    <w:rsid w:val="009208DB"/>
    <w:rsid w:val="00930C39"/>
    <w:rsid w:val="009419DB"/>
    <w:rsid w:val="00945FA3"/>
    <w:rsid w:val="00952438"/>
    <w:rsid w:val="00975454"/>
    <w:rsid w:val="00975B17"/>
    <w:rsid w:val="00975E12"/>
    <w:rsid w:val="00977C98"/>
    <w:rsid w:val="00980FE3"/>
    <w:rsid w:val="00990BE5"/>
    <w:rsid w:val="00991DF7"/>
    <w:rsid w:val="009A2351"/>
    <w:rsid w:val="009A4D9C"/>
    <w:rsid w:val="009B2A64"/>
    <w:rsid w:val="009B2DE2"/>
    <w:rsid w:val="009C5D85"/>
    <w:rsid w:val="009D682C"/>
    <w:rsid w:val="009E253E"/>
    <w:rsid w:val="009E2E4E"/>
    <w:rsid w:val="00A10FDC"/>
    <w:rsid w:val="00A136FC"/>
    <w:rsid w:val="00A46147"/>
    <w:rsid w:val="00A477F0"/>
    <w:rsid w:val="00A568C9"/>
    <w:rsid w:val="00A60193"/>
    <w:rsid w:val="00A61640"/>
    <w:rsid w:val="00A8072E"/>
    <w:rsid w:val="00AA3413"/>
    <w:rsid w:val="00AB124A"/>
    <w:rsid w:val="00AC5498"/>
    <w:rsid w:val="00AD1E2D"/>
    <w:rsid w:val="00AE6BFB"/>
    <w:rsid w:val="00AE6E6A"/>
    <w:rsid w:val="00B04014"/>
    <w:rsid w:val="00B34241"/>
    <w:rsid w:val="00B401D7"/>
    <w:rsid w:val="00B46064"/>
    <w:rsid w:val="00B51425"/>
    <w:rsid w:val="00B563B1"/>
    <w:rsid w:val="00B81475"/>
    <w:rsid w:val="00B833D1"/>
    <w:rsid w:val="00B915C5"/>
    <w:rsid w:val="00B96195"/>
    <w:rsid w:val="00BB147F"/>
    <w:rsid w:val="00BC4216"/>
    <w:rsid w:val="00BD1BBB"/>
    <w:rsid w:val="00BD66E3"/>
    <w:rsid w:val="00BE4050"/>
    <w:rsid w:val="00C04C22"/>
    <w:rsid w:val="00C23CBA"/>
    <w:rsid w:val="00C4468D"/>
    <w:rsid w:val="00C56A26"/>
    <w:rsid w:val="00C61CF3"/>
    <w:rsid w:val="00C63774"/>
    <w:rsid w:val="00C71F25"/>
    <w:rsid w:val="00C761E5"/>
    <w:rsid w:val="00C774A9"/>
    <w:rsid w:val="00C821A9"/>
    <w:rsid w:val="00C863A6"/>
    <w:rsid w:val="00C8672C"/>
    <w:rsid w:val="00C905CD"/>
    <w:rsid w:val="00C97DEB"/>
    <w:rsid w:val="00CA0812"/>
    <w:rsid w:val="00CA0B86"/>
    <w:rsid w:val="00CA5FE7"/>
    <w:rsid w:val="00CB35EA"/>
    <w:rsid w:val="00CB4EEF"/>
    <w:rsid w:val="00CD4587"/>
    <w:rsid w:val="00CD66DF"/>
    <w:rsid w:val="00CE2FD8"/>
    <w:rsid w:val="00CF7F25"/>
    <w:rsid w:val="00D0689E"/>
    <w:rsid w:val="00D107A8"/>
    <w:rsid w:val="00D123EB"/>
    <w:rsid w:val="00D131E6"/>
    <w:rsid w:val="00D21B20"/>
    <w:rsid w:val="00D27920"/>
    <w:rsid w:val="00D310ED"/>
    <w:rsid w:val="00D63F35"/>
    <w:rsid w:val="00D82556"/>
    <w:rsid w:val="00D87D0C"/>
    <w:rsid w:val="00DB6F2A"/>
    <w:rsid w:val="00DC1D6D"/>
    <w:rsid w:val="00DC3C30"/>
    <w:rsid w:val="00DD600B"/>
    <w:rsid w:val="00DD7A7D"/>
    <w:rsid w:val="00DE40C3"/>
    <w:rsid w:val="00DE69BF"/>
    <w:rsid w:val="00DF0986"/>
    <w:rsid w:val="00DF57EC"/>
    <w:rsid w:val="00E0637C"/>
    <w:rsid w:val="00E2038F"/>
    <w:rsid w:val="00E209E4"/>
    <w:rsid w:val="00E25C21"/>
    <w:rsid w:val="00E32560"/>
    <w:rsid w:val="00E5069C"/>
    <w:rsid w:val="00E53C57"/>
    <w:rsid w:val="00E553FC"/>
    <w:rsid w:val="00E74C35"/>
    <w:rsid w:val="00E774CD"/>
    <w:rsid w:val="00E83786"/>
    <w:rsid w:val="00EA0BD7"/>
    <w:rsid w:val="00EC3072"/>
    <w:rsid w:val="00EE0738"/>
    <w:rsid w:val="00EE15E5"/>
    <w:rsid w:val="00EE39D7"/>
    <w:rsid w:val="00EF5D75"/>
    <w:rsid w:val="00F04CA7"/>
    <w:rsid w:val="00F05B01"/>
    <w:rsid w:val="00F25EAD"/>
    <w:rsid w:val="00F32BAB"/>
    <w:rsid w:val="00F353DF"/>
    <w:rsid w:val="00F4506E"/>
    <w:rsid w:val="00F6047F"/>
    <w:rsid w:val="00F624BF"/>
    <w:rsid w:val="00F7098B"/>
    <w:rsid w:val="00F768C5"/>
    <w:rsid w:val="00F90324"/>
    <w:rsid w:val="00F9502E"/>
    <w:rsid w:val="00FA3433"/>
    <w:rsid w:val="00FB4F4F"/>
    <w:rsid w:val="00FC2976"/>
    <w:rsid w:val="00FE7581"/>
    <w:rsid w:val="00FF26EA"/>
    <w:rsid w:val="02082137"/>
    <w:rsid w:val="02DB3C0E"/>
    <w:rsid w:val="02FA32F7"/>
    <w:rsid w:val="03630E8B"/>
    <w:rsid w:val="05EB2890"/>
    <w:rsid w:val="06537DF4"/>
    <w:rsid w:val="070B3224"/>
    <w:rsid w:val="08D90362"/>
    <w:rsid w:val="08E71942"/>
    <w:rsid w:val="08F576B0"/>
    <w:rsid w:val="08FE01E3"/>
    <w:rsid w:val="094C1D24"/>
    <w:rsid w:val="0BAE72E6"/>
    <w:rsid w:val="0BF72BB0"/>
    <w:rsid w:val="0D5877CD"/>
    <w:rsid w:val="0E665301"/>
    <w:rsid w:val="0EAB047C"/>
    <w:rsid w:val="0EAF5825"/>
    <w:rsid w:val="109916A2"/>
    <w:rsid w:val="11C6428A"/>
    <w:rsid w:val="14EF017C"/>
    <w:rsid w:val="14F25E2E"/>
    <w:rsid w:val="1643459B"/>
    <w:rsid w:val="166B437E"/>
    <w:rsid w:val="16C17EAF"/>
    <w:rsid w:val="16EE332C"/>
    <w:rsid w:val="174F550C"/>
    <w:rsid w:val="179F5DEA"/>
    <w:rsid w:val="187264AC"/>
    <w:rsid w:val="18A24DE5"/>
    <w:rsid w:val="18BC14B6"/>
    <w:rsid w:val="1A9A6A03"/>
    <w:rsid w:val="1B1125CB"/>
    <w:rsid w:val="1B526ADD"/>
    <w:rsid w:val="1B5F5FAF"/>
    <w:rsid w:val="1BF51CA5"/>
    <w:rsid w:val="1DB00D80"/>
    <w:rsid w:val="1DBA3162"/>
    <w:rsid w:val="1E572220"/>
    <w:rsid w:val="1EE66044"/>
    <w:rsid w:val="2040261D"/>
    <w:rsid w:val="218A1476"/>
    <w:rsid w:val="22467DD2"/>
    <w:rsid w:val="226319A5"/>
    <w:rsid w:val="226E2350"/>
    <w:rsid w:val="22DC13A4"/>
    <w:rsid w:val="23412C25"/>
    <w:rsid w:val="24052F55"/>
    <w:rsid w:val="25017FFE"/>
    <w:rsid w:val="27223480"/>
    <w:rsid w:val="275513BC"/>
    <w:rsid w:val="279A78F6"/>
    <w:rsid w:val="28693860"/>
    <w:rsid w:val="28896B20"/>
    <w:rsid w:val="293B0FCA"/>
    <w:rsid w:val="293D2C42"/>
    <w:rsid w:val="2A464E5E"/>
    <w:rsid w:val="2A917EAA"/>
    <w:rsid w:val="2AA55772"/>
    <w:rsid w:val="2B5B01FD"/>
    <w:rsid w:val="2BDD5084"/>
    <w:rsid w:val="2C017B0D"/>
    <w:rsid w:val="2C587A4A"/>
    <w:rsid w:val="2D7F3DAA"/>
    <w:rsid w:val="31D83ACA"/>
    <w:rsid w:val="32034DB8"/>
    <w:rsid w:val="320568FD"/>
    <w:rsid w:val="329C3BB6"/>
    <w:rsid w:val="32E22558"/>
    <w:rsid w:val="33712E14"/>
    <w:rsid w:val="33C60BEC"/>
    <w:rsid w:val="37060240"/>
    <w:rsid w:val="37602228"/>
    <w:rsid w:val="377A39FF"/>
    <w:rsid w:val="388A7F70"/>
    <w:rsid w:val="38D95579"/>
    <w:rsid w:val="396205FB"/>
    <w:rsid w:val="396B784B"/>
    <w:rsid w:val="3A2119B2"/>
    <w:rsid w:val="3C1D21E4"/>
    <w:rsid w:val="3C645438"/>
    <w:rsid w:val="3CB27F54"/>
    <w:rsid w:val="3CBE78CF"/>
    <w:rsid w:val="3DAF712D"/>
    <w:rsid w:val="3E4E2387"/>
    <w:rsid w:val="3E974BEC"/>
    <w:rsid w:val="3EAA423A"/>
    <w:rsid w:val="3ECF2685"/>
    <w:rsid w:val="3FE4600D"/>
    <w:rsid w:val="41E6234C"/>
    <w:rsid w:val="42267692"/>
    <w:rsid w:val="428E5A75"/>
    <w:rsid w:val="44D70489"/>
    <w:rsid w:val="44E61359"/>
    <w:rsid w:val="45001FF7"/>
    <w:rsid w:val="45B17EFD"/>
    <w:rsid w:val="462C45F1"/>
    <w:rsid w:val="47890899"/>
    <w:rsid w:val="4A903E67"/>
    <w:rsid w:val="4ADD7EEB"/>
    <w:rsid w:val="4CAC0DA3"/>
    <w:rsid w:val="4DC95C0C"/>
    <w:rsid w:val="4F90750C"/>
    <w:rsid w:val="508330C7"/>
    <w:rsid w:val="51BB20D5"/>
    <w:rsid w:val="52CC7378"/>
    <w:rsid w:val="53D1781F"/>
    <w:rsid w:val="54B01D8B"/>
    <w:rsid w:val="54B80A50"/>
    <w:rsid w:val="54C0309A"/>
    <w:rsid w:val="55100489"/>
    <w:rsid w:val="554E79B2"/>
    <w:rsid w:val="56377C60"/>
    <w:rsid w:val="56424D92"/>
    <w:rsid w:val="56C02CBC"/>
    <w:rsid w:val="57AD50A8"/>
    <w:rsid w:val="5814016A"/>
    <w:rsid w:val="58C361A3"/>
    <w:rsid w:val="59A76A1D"/>
    <w:rsid w:val="5A510870"/>
    <w:rsid w:val="5AE43FCF"/>
    <w:rsid w:val="5C1B04B3"/>
    <w:rsid w:val="5CE303ED"/>
    <w:rsid w:val="5DA65138"/>
    <w:rsid w:val="5E003B0D"/>
    <w:rsid w:val="5E713758"/>
    <w:rsid w:val="5E8D198B"/>
    <w:rsid w:val="5FD863BD"/>
    <w:rsid w:val="604E22CE"/>
    <w:rsid w:val="605B407D"/>
    <w:rsid w:val="61D8263E"/>
    <w:rsid w:val="61E84B4C"/>
    <w:rsid w:val="650732D9"/>
    <w:rsid w:val="669363A5"/>
    <w:rsid w:val="66DE3CFF"/>
    <w:rsid w:val="66F746EF"/>
    <w:rsid w:val="66FD37A8"/>
    <w:rsid w:val="67927061"/>
    <w:rsid w:val="67BB1851"/>
    <w:rsid w:val="67F5689B"/>
    <w:rsid w:val="684F4616"/>
    <w:rsid w:val="69140356"/>
    <w:rsid w:val="69C97FD1"/>
    <w:rsid w:val="6A1E48C8"/>
    <w:rsid w:val="6A912564"/>
    <w:rsid w:val="6B571177"/>
    <w:rsid w:val="6BB807DD"/>
    <w:rsid w:val="6C4E4189"/>
    <w:rsid w:val="6C823682"/>
    <w:rsid w:val="6DE7521D"/>
    <w:rsid w:val="6E374FBC"/>
    <w:rsid w:val="6E714713"/>
    <w:rsid w:val="70786478"/>
    <w:rsid w:val="70F731A9"/>
    <w:rsid w:val="71924155"/>
    <w:rsid w:val="73D47C96"/>
    <w:rsid w:val="75445474"/>
    <w:rsid w:val="76911AB7"/>
    <w:rsid w:val="76DC1E52"/>
    <w:rsid w:val="77062268"/>
    <w:rsid w:val="77085E25"/>
    <w:rsid w:val="7789632A"/>
    <w:rsid w:val="7789792E"/>
    <w:rsid w:val="78A86808"/>
    <w:rsid w:val="78ED2599"/>
    <w:rsid w:val="79631849"/>
    <w:rsid w:val="79867759"/>
    <w:rsid w:val="79A42F92"/>
    <w:rsid w:val="7A3D14D7"/>
    <w:rsid w:val="7A9D0361"/>
    <w:rsid w:val="7AEA5AC5"/>
    <w:rsid w:val="7BAF1C65"/>
    <w:rsid w:val="7C047925"/>
    <w:rsid w:val="7C0878BF"/>
    <w:rsid w:val="7D697264"/>
    <w:rsid w:val="7E443CAF"/>
    <w:rsid w:val="7F0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semiHidden/>
    <w:unhideWhenUsed/>
    <w:qFormat/>
    <w:uiPriority w:val="99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Light Shading Accent 3"/>
    <w:basedOn w:val="9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2">
    <w:name w:val="Light List Accent 3"/>
    <w:basedOn w:val="9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3">
    <w:name w:val="Medium Shading 1 Accent 3"/>
    <w:basedOn w:val="9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Medium List 1 Accent 3"/>
    <w:basedOn w:val="9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Table Paragraph"/>
    <w:basedOn w:val="1"/>
    <w:qFormat/>
    <w:uiPriority w:val="0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lang w:bidi="en-US"/>
    </w:rPr>
  </w:style>
  <w:style w:type="paragraph" w:customStyle="1" w:styleId="17">
    <w:name w:val="font_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color_20"/>
    <w:basedOn w:val="6"/>
    <w:qFormat/>
    <w:uiPriority w:val="0"/>
  </w:style>
  <w:style w:type="character" w:customStyle="1" w:styleId="19">
    <w:name w:val="Zaglavlje stranice Char"/>
    <w:basedOn w:val="6"/>
    <w:link w:val="4"/>
    <w:qFormat/>
    <w:uiPriority w:val="99"/>
  </w:style>
  <w:style w:type="character" w:customStyle="1" w:styleId="20">
    <w:name w:val="Podnožje stranice Char"/>
    <w:basedOn w:val="6"/>
    <w:link w:val="3"/>
    <w:qFormat/>
    <w:uiPriority w:val="99"/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color w:val="000000"/>
      <w:sz w:val="24"/>
      <w:lang w:val="en-US" w:eastAsia="en-US" w:bidi="ar-SA"/>
    </w:rPr>
  </w:style>
  <w:style w:type="character" w:customStyle="1" w:styleId="22">
    <w:name w:val="Tekst u balončiću Char"/>
    <w:basedOn w:val="6"/>
    <w:link w:val="2"/>
    <w:semiHidden/>
    <w:qFormat/>
    <w:uiPriority w:val="99"/>
    <w:rPr>
      <w:rFonts w:ascii="Tahoma" w:hAnsi="Tahoma" w:cs="Tahoma" w:eastAsiaTheme="minorEastAsi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8" Type="http://schemas.openxmlformats.org/officeDocument/2006/relationships/image" Target="media/image1.png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diagramColors" Target="diagrams/colors1.xml"/><Relationship Id="rId11" Type="http://schemas.openxmlformats.org/officeDocument/2006/relationships/diagramQuickStyle" Target="diagrams/quickStyle1.xml"/><Relationship Id="rId10" Type="http://schemas.openxmlformats.org/officeDocument/2006/relationships/diagramLayout" Target="diagrams/layout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#1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urn:microsoft.com/office/officeart/2005/8/layout/orgChart1#1" loCatId="hierarchy" qsTypeId="urn:microsoft.com/office/officeart/2005/8/quickstyle/simple1#1" qsCatId="simple" csTypeId="urn:microsoft.com/office/officeart/2005/8/colors/colorful5#1" csCatId="accent1" phldr="1"/>
      <dgm:spPr/>
      <dgm:t>
        <a:bodyPr/>
        <a:p>
          <a:endParaRPr lang="en-US"/>
        </a:p>
      </dgm:t>
    </dgm:pt>
    <dgm:pt modelId="{47C757F0-AA23-46BE-9311-EA432CDEEAA1}">
      <dgm:prSet phldrT="[Text]" phldr="0" custT="0"/>
      <dgm:spPr>
        <a:solidFill>
          <a:schemeClr val="accent3"/>
        </a:solidFill>
      </dgm:spPr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Cyrl-RS" altLang="en-US" b="1"/>
            <a:t>ОШ “Душан Даниловић” Радљево</a:t>
          </a:r>
          <a:r>
            <a:rPr lang="sr-Latn-RS" altLang="en-US" b="1"/>
            <a:t/>
          </a:r>
          <a:endParaRPr lang="sr-Latn-RS" altLang="en-US" b="1"/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Latn-RS" altLang="en-US" b="0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 b="0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 b="0">
              <a:solidFill>
                <a:sysClr val="windowText" lastClr="000000"/>
              </a:solidFill>
            </a:rPr>
            <a:t>1</a:t>
          </a:r>
          <a:r>
            <a:rPr lang="sr-Cyrl-RS" b="0">
              <a:solidFill>
                <a:sysClr val="windowText" lastClr="000000"/>
              </a:solidFill>
            </a:rPr>
            <a:t>36</a:t>
          </a:r>
          <a:r>
            <a:rPr lang="sr-Latn-RS" altLang="en-US" b="0">
              <a:solidFill>
                <a:sysClr val="windowText" lastClr="000000"/>
              </a:solidFill>
            </a:rPr>
            <a:t> </a:t>
          </a:r>
          <a:r>
            <a:rPr lang="sr-Cyrl-RS" altLang="en-US" b="0">
              <a:solidFill>
                <a:sysClr val="windowText" lastClr="000000"/>
              </a:solidFill>
            </a:rPr>
            <a:t> ученик</a:t>
          </a:r>
          <a:r>
            <a:rPr lang="sr-Cyrl-RS" altLang="en-US" b="0">
              <a:solidFill>
                <a:sysClr val="windowText" lastClr="000000"/>
              </a:solidFill>
            </a:rPr>
            <a:t/>
          </a:r>
          <a:endParaRPr lang="sr-Cyrl-RS" altLang="en-US" b="0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Cyrl-RS" altLang="en-US"/>
            <a:t/>
          </a:r>
          <a:endParaRPr lang="sr-Cyrl-RS" altLang="en-US"/>
        </a:p>
      </dgm:t>
    </dgm:pt>
    <dgm:pt modelId="{AB39B06D-FE6C-48B2-B5B4-77CD0C8CF7AD}" cxnId="{1F3160EB-0269-4500-8BCC-89FF2AB3FF21}" type="parTrans">
      <dgm:prSet/>
      <dgm:spPr/>
      <dgm:t>
        <a:bodyPr/>
        <a:p>
          <a:endParaRPr lang="en-US"/>
        </a:p>
      </dgm:t>
    </dgm:pt>
    <dgm:pt modelId="{DF0D1C21-B79E-4875-B7FA-EF183CB48B88}" cxnId="{1F3160EB-0269-4500-8BCC-89FF2AB3FF21}" type="sibTrans">
      <dgm:prSet/>
      <dgm:spPr/>
      <dgm:t>
        <a:bodyPr/>
        <a:p>
          <a:endParaRPr lang="en-US"/>
        </a:p>
      </dgm:t>
    </dgm:pt>
    <dgm:pt modelId="{12714FC6-8B41-47E5-91DD-F02D34D23B93}">
      <dgm:prSet phldrT="[Text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Cyrl-RS" b="1"/>
            <a:t>ИО Каленић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Latn-RS" altLang="en-US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>
              <a:solidFill>
                <a:sysClr val="windowText" lastClr="000000"/>
              </a:solidFill>
              <a:latin typeface="Cambria" panose="02040503050406030204"/>
            </a:rPr>
            <a:t>3</a:t>
          </a:r>
          <a:r>
            <a:rPr lang="en-US" altLang="sr-Cyrl-RS">
              <a:solidFill>
                <a:sysClr val="windowText" lastClr="000000"/>
              </a:solidFill>
              <a:latin typeface="Cambria" panose="02040503050406030204"/>
            </a:rPr>
            <a:t>3</a:t>
          </a:r>
          <a:r>
            <a:rPr lang="sr-Latn-RS" altLang="en-US">
              <a:solidFill>
                <a:sysClr val="windowText" lastClr="000000"/>
              </a:solidFill>
            </a:rPr>
            <a:t> </a:t>
          </a:r>
          <a:r>
            <a:rPr lang="sr-Cyrl-RS" altLang="en-US">
              <a:solidFill>
                <a:sysClr val="windowText" lastClr="000000"/>
              </a:solidFill>
            </a:rPr>
            <a:t> ученик</a:t>
          </a:r>
          <a:endParaRPr lang="en-US">
            <a:solidFill>
              <a:sysClr val="windowText" lastClr="000000"/>
            </a:solidFill>
          </a:endParaRPr>
        </a:p>
      </dgm:t>
    </dgm:pt>
    <dgm:pt modelId="{EACD17F5-D793-4A43-B489-D1804D50CFEF}" cxnId="{32AB1C4B-19E9-4EBF-9068-10772DA13C23}" type="parTrans">
      <dgm:prSet/>
      <dgm:spPr/>
      <dgm:t>
        <a:bodyPr/>
        <a:p>
          <a:endParaRPr lang="en-US"/>
        </a:p>
      </dgm:t>
    </dgm:pt>
    <dgm:pt modelId="{FA45D93F-0724-4936-AA45-E6762732A19D}" cxnId="{32AB1C4B-19E9-4EBF-9068-10772DA13C23}" type="sibTrans">
      <dgm:prSet/>
      <dgm:spPr/>
      <dgm:t>
        <a:bodyPr/>
        <a:p>
          <a:endParaRPr lang="en-US"/>
        </a:p>
      </dgm:t>
    </dgm:pt>
    <dgm:pt modelId="{4EC42421-831D-4CD3-8215-2AF4300F9C01}">
      <dgm:prSet phldrT="[Text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Cyrl-RS" b="1"/>
            <a:t>ИО Бргуле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Latn-RS" altLang="en-US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>
              <a:solidFill>
                <a:sysClr val="windowText" lastClr="000000"/>
              </a:solidFill>
              <a:latin typeface="Cambria" panose="02040503050406030204"/>
            </a:rPr>
            <a:t>2</a:t>
          </a:r>
          <a:r>
            <a:rPr lang="en-US" altLang="sr-Latn-RS">
              <a:solidFill>
                <a:sysClr val="windowText" lastClr="000000"/>
              </a:solidFill>
              <a:latin typeface="Cambria" panose="02040503050406030204"/>
            </a:rPr>
            <a:t>1</a:t>
          </a:r>
          <a:r>
            <a:rPr lang="sr-Latn-RS" altLang="en-US">
              <a:solidFill>
                <a:sysClr val="windowText" lastClr="000000"/>
              </a:solidFill>
            </a:rPr>
            <a:t> </a:t>
          </a:r>
          <a:r>
            <a:rPr lang="sr-Cyrl-RS" altLang="en-US">
              <a:solidFill>
                <a:sysClr val="windowText" lastClr="000000"/>
              </a:solidFill>
            </a:rPr>
            <a:t> ученика</a:t>
          </a:r>
          <a:endParaRPr lang="en-US">
            <a:solidFill>
              <a:sysClr val="windowText" lastClr="000000"/>
            </a:solidFill>
          </a:endParaRPr>
        </a:p>
      </dgm:t>
    </dgm:pt>
    <dgm:pt modelId="{8D5FB264-0A5C-4C3A-85B7-453D9BD837DF}" cxnId="{DEBF0B2C-9B21-46CE-9BE1-6D9443AB8F56}" type="parTrans">
      <dgm:prSet/>
      <dgm:spPr/>
      <dgm:t>
        <a:bodyPr/>
        <a:p>
          <a:endParaRPr lang="en-US"/>
        </a:p>
      </dgm:t>
    </dgm:pt>
    <dgm:pt modelId="{A1825131-D805-48C8-BFCE-E45C02E6F5CE}" cxnId="{DEBF0B2C-9B21-46CE-9BE1-6D9443AB8F56}" type="sibTrans">
      <dgm:prSet/>
      <dgm:spPr/>
      <dgm:t>
        <a:bodyPr/>
        <a:p>
          <a:endParaRPr lang="en-US"/>
        </a:p>
      </dgm:t>
    </dgm:pt>
    <dgm:pt modelId="{CF717C8A-B40B-4AFF-BF49-65ABB7DF8190}">
      <dgm:prSet phldrT="[Text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Cyrl-RS" b="1"/>
            <a:t>ИО Шарбане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sr-Latn-RS" altLang="en-US" b="0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 b="0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 b="0">
              <a:solidFill>
                <a:sysClr val="windowText" lastClr="000000"/>
              </a:solidFill>
              <a:latin typeface="Cambria" panose="02040503050406030204"/>
            </a:rPr>
            <a:t>5</a:t>
          </a:r>
          <a:r>
            <a:rPr lang="sr-Latn-RS" altLang="en-US" b="0">
              <a:solidFill>
                <a:sysClr val="windowText" lastClr="000000"/>
              </a:solidFill>
            </a:rPr>
            <a:t> </a:t>
          </a:r>
          <a:r>
            <a:rPr lang="sr-Cyrl-RS" altLang="en-US" b="0">
              <a:solidFill>
                <a:sysClr val="windowText" lastClr="000000"/>
              </a:solidFill>
            </a:rPr>
            <a:t> ученика</a:t>
          </a:r>
          <a:endParaRPr lang="en-US" b="0">
            <a:solidFill>
              <a:sysClr val="windowText" lastClr="000000"/>
            </a:solidFill>
          </a:endParaRPr>
        </a:p>
      </dgm:t>
    </dgm:pt>
    <dgm:pt modelId="{CCF68ADE-40B6-47D0-93C1-88EC13ADC8AC}" cxnId="{9D5AC1DD-961A-43A9-8CEA-473103A776D2}" type="parTrans">
      <dgm:prSet/>
      <dgm:spPr/>
      <dgm:t>
        <a:bodyPr/>
        <a:p>
          <a:endParaRPr lang="en-US"/>
        </a:p>
      </dgm:t>
    </dgm:pt>
    <dgm:pt modelId="{630D3E0B-D1D7-4E1A-8193-515AA5E1866F}" cxnId="{9D5AC1DD-961A-43A9-8CEA-473103A776D2}" type="sibTrans">
      <dgm:prSet/>
      <dgm:spPr/>
      <dgm:t>
        <a:bodyPr/>
        <a:p>
          <a:endParaRPr lang="en-US"/>
        </a:p>
      </dgm:t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28C3E8-5128-4BB6-90CC-A86769ECE335}" type="pres">
      <dgm:prSet presAssocID="{47C757F0-AA23-46BE-9311-EA432CDEEAA1}" presName="hierRoot1" presStyleCnt="0">
        <dgm:presLayoutVars>
          <dgm:hierBranch val="init"/>
        </dgm:presLayoutVars>
      </dgm:prSet>
      <dgm:spPr/>
    </dgm:pt>
    <dgm:pt modelId="{79147750-B6BF-43FD-83A0-7ACDC9B53EFF}" type="pres">
      <dgm:prSet presAssocID="{47C757F0-AA23-46BE-9311-EA432CDEEAA1}" presName="rootComposite1" presStyleCnt="0"/>
      <dgm:spPr/>
    </dgm:pt>
    <dgm:pt modelId="{AE79172D-D441-42BB-84EA-E3D989670DED}" type="pres">
      <dgm:prSet presAssocID="{47C757F0-AA23-46BE-9311-EA432CDEEAA1}" presName="rootText1" presStyleLbl="node0" presStyleIdx="0" presStyleCnt="1" custScaleX="161381" custScaleY="158432">
        <dgm:presLayoutVars>
          <dgm:chPref val="3"/>
        </dgm:presLayoutVars>
      </dgm:prSet>
      <dgm:spPr/>
    </dgm:pt>
    <dgm:pt modelId="{86420519-308D-4A6A-8FEA-6FB2E39BA448}" type="pres">
      <dgm:prSet presAssocID="{47C757F0-AA23-46BE-9311-EA432CDEEAA1}" presName="rootConnector1" presStyleCnt="0"/>
      <dgm:spPr/>
    </dgm:pt>
    <dgm:pt modelId="{9A0FF10C-81C7-47CD-A320-768F2009480B}" type="pres">
      <dgm:prSet presAssocID="{47C757F0-AA23-46BE-9311-EA432CDEEAA1}" presName="hierChild2" presStyleCnt="0"/>
      <dgm:spPr/>
    </dgm:pt>
    <dgm:pt modelId="{6A259130-4455-44E0-969B-948D1249687E}" type="pres">
      <dgm:prSet presAssocID="{EACD17F5-D793-4A43-B489-D1804D50CFEF}" presName="Name37" presStyleLbl="parChTrans1D2" presStyleIdx="0" presStyleCnt="3"/>
      <dgm:spPr/>
    </dgm:pt>
    <dgm:pt modelId="{D6C5C065-A308-417C-8ECC-04FC2BEC646C}" type="pres">
      <dgm:prSet presAssocID="{12714FC6-8B41-47E5-91DD-F02D34D23B93}" presName="hierRoot2" presStyleCnt="0">
        <dgm:presLayoutVars>
          <dgm:hierBranch val="init"/>
        </dgm:presLayoutVars>
      </dgm:prSet>
      <dgm:spPr/>
    </dgm:pt>
    <dgm:pt modelId="{E36491EF-5019-46FD-BC82-1BD579B9EE0E}" type="pres">
      <dgm:prSet presAssocID="{12714FC6-8B41-47E5-91DD-F02D34D23B93}" presName="rootComposite" presStyleCnt="0"/>
      <dgm:spPr/>
    </dgm:pt>
    <dgm:pt modelId="{43B7C837-49D6-40CE-BBAB-953D9E4BA7ED}" type="pres">
      <dgm:prSet presAssocID="{12714FC6-8B41-47E5-91DD-F02D34D23B93}" presName="rootText" presStyleLbl="node2" presStyleIdx="0" presStyleCnt="3">
        <dgm:presLayoutVars>
          <dgm:chPref val="3"/>
        </dgm:presLayoutVars>
      </dgm:prSet>
      <dgm:spPr/>
    </dgm:pt>
    <dgm:pt modelId="{9A037140-9B69-4B9F-A134-F2F2EB0F2E32}" type="pres">
      <dgm:prSet presAssocID="{12714FC6-8B41-47E5-91DD-F02D34D23B93}" presName="rootConnector" presStyleCnt="0"/>
      <dgm:spPr/>
    </dgm:pt>
    <dgm:pt modelId="{FA37AA5D-87C2-47F6-9B72-B753C073E744}" type="pres">
      <dgm:prSet presAssocID="{12714FC6-8B41-47E5-91DD-F02D34D23B93}" presName="hierChild4" presStyleCnt="0"/>
      <dgm:spPr/>
    </dgm:pt>
    <dgm:pt modelId="{A7309641-2A58-41EA-9E42-56812CF298ED}" type="pres">
      <dgm:prSet presAssocID="{12714FC6-8B41-47E5-91DD-F02D34D23B93}" presName="hierChild5" presStyleCnt="0"/>
      <dgm:spPr/>
    </dgm:pt>
    <dgm:pt modelId="{F492B679-3C8C-4E72-95A8-8B81298826E7}" type="pres">
      <dgm:prSet presAssocID="{8D5FB264-0A5C-4C3A-85B7-453D9BD837DF}" presName="Name37" presStyleLbl="parChTrans1D2" presStyleIdx="1" presStyleCnt="3"/>
      <dgm:spPr/>
    </dgm:pt>
    <dgm:pt modelId="{C6F584B9-7EA2-46D8-913B-8F508509ECAB}" type="pres">
      <dgm:prSet presAssocID="{4EC42421-831D-4CD3-8215-2AF4300F9C01}" presName="hierRoot2" presStyleCnt="0">
        <dgm:presLayoutVars>
          <dgm:hierBranch val="init"/>
        </dgm:presLayoutVars>
      </dgm:prSet>
      <dgm:spPr/>
    </dgm:pt>
    <dgm:pt modelId="{6CAD9CE6-86A1-4F7D-98A6-3AF53F55F9E3}" type="pres">
      <dgm:prSet presAssocID="{4EC42421-831D-4CD3-8215-2AF4300F9C01}" presName="rootComposite" presStyleCnt="0"/>
      <dgm:spPr/>
    </dgm:pt>
    <dgm:pt modelId="{08A0D1D2-3A20-4D63-8E35-B7C8B6B16D48}" type="pres">
      <dgm:prSet presAssocID="{4EC42421-831D-4CD3-8215-2AF4300F9C01}" presName="rootText" presStyleLbl="node2" presStyleIdx="1" presStyleCnt="3">
        <dgm:presLayoutVars>
          <dgm:chPref val="3"/>
        </dgm:presLayoutVars>
      </dgm:prSet>
      <dgm:spPr/>
    </dgm:pt>
    <dgm:pt modelId="{6238C53E-A961-488B-8FBD-6EC13507B069}" type="pres">
      <dgm:prSet presAssocID="{4EC42421-831D-4CD3-8215-2AF4300F9C01}" presName="rootConnector" presStyleCnt="0"/>
      <dgm:spPr/>
    </dgm:pt>
    <dgm:pt modelId="{A9C46FD3-3BE9-4E6E-BFF6-B0B42B13F857}" type="pres">
      <dgm:prSet presAssocID="{4EC42421-831D-4CD3-8215-2AF4300F9C01}" presName="hierChild4" presStyleCnt="0"/>
      <dgm:spPr/>
    </dgm:pt>
    <dgm:pt modelId="{A663BBFB-A120-4F5B-82EC-DB644DB9966B}" type="pres">
      <dgm:prSet presAssocID="{4EC42421-831D-4CD3-8215-2AF4300F9C01}" presName="hierChild5" presStyleCnt="0"/>
      <dgm:spPr/>
    </dgm:pt>
    <dgm:pt modelId="{AB3A8128-6C86-49B7-B5CC-0153888815E5}" type="pres">
      <dgm:prSet presAssocID="{CCF68ADE-40B6-47D0-93C1-88EC13ADC8AC}" presName="Name37" presStyleLbl="parChTrans1D2" presStyleIdx="2" presStyleCnt="3"/>
      <dgm:spPr/>
    </dgm:pt>
    <dgm:pt modelId="{1A917F9A-DDE6-4568-B35C-7FABCEF0A586}" type="pres">
      <dgm:prSet presAssocID="{CF717C8A-B40B-4AFF-BF49-65ABB7DF8190}" presName="hierRoot2" presStyleCnt="0">
        <dgm:presLayoutVars>
          <dgm:hierBranch val="init"/>
        </dgm:presLayoutVars>
      </dgm:prSet>
      <dgm:spPr/>
    </dgm:pt>
    <dgm:pt modelId="{FA949B67-3DB7-47FA-97C9-4A653E762F22}" type="pres">
      <dgm:prSet presAssocID="{CF717C8A-B40B-4AFF-BF49-65ABB7DF8190}" presName="rootComposite" presStyleCnt="0"/>
      <dgm:spPr/>
    </dgm:pt>
    <dgm:pt modelId="{7D64F4A3-0E55-47AC-A59B-9D5A9DC25552}" type="pres">
      <dgm:prSet presAssocID="{CF717C8A-B40B-4AFF-BF49-65ABB7DF8190}" presName="rootText" presStyleLbl="node2" presStyleIdx="2" presStyleCnt="3">
        <dgm:presLayoutVars>
          <dgm:chPref val="3"/>
        </dgm:presLayoutVars>
      </dgm:prSet>
      <dgm:spPr/>
    </dgm:pt>
    <dgm:pt modelId="{5667CB49-EC34-46BC-AD2D-72F3BD95D049}" type="pres">
      <dgm:prSet presAssocID="{CF717C8A-B40B-4AFF-BF49-65ABB7DF8190}" presName="rootConnector" presStyleCnt="0"/>
      <dgm:spPr/>
    </dgm:pt>
    <dgm:pt modelId="{EB3A10DA-2FA4-4DAD-8341-8078D7F83716}" type="pres">
      <dgm:prSet presAssocID="{CF717C8A-B40B-4AFF-BF49-65ABB7DF8190}" presName="hierChild4" presStyleCnt="0"/>
      <dgm:spPr/>
    </dgm:pt>
    <dgm:pt modelId="{B05C5608-85C8-433E-A928-1755312B673B}" type="pres">
      <dgm:prSet presAssocID="{CF717C8A-B40B-4AFF-BF49-65ABB7DF8190}" presName="hierChild5" presStyleCnt="0"/>
      <dgm:spPr/>
    </dgm:pt>
    <dgm:pt modelId="{0E819307-1B4E-434E-BA76-D5A4192B0663}" type="pres">
      <dgm:prSet presAssocID="{47C757F0-AA23-46BE-9311-EA432CDEEAA1}" presName="hierChild3" presStyleCnt="0"/>
      <dgm:spPr/>
    </dgm:pt>
  </dgm:ptLst>
  <dgm:cxnLst>
    <dgm:cxn modelId="{1F3160EB-0269-4500-8BCC-89FF2AB3FF21}" srcId="{A77D31B3-3808-4FBA-8FA4-CC8D448A173E}" destId="{47C757F0-AA23-46BE-9311-EA432CDEEAA1}" srcOrd="0" destOrd="0" parTransId="{AB39B06D-FE6C-48B2-B5B4-77CD0C8CF7AD}" sibTransId="{DF0D1C21-B79E-4875-B7FA-EF183CB48B88}"/>
    <dgm:cxn modelId="{32AB1C4B-19E9-4EBF-9068-10772DA13C23}" srcId="{47C757F0-AA23-46BE-9311-EA432CDEEAA1}" destId="{12714FC6-8B41-47E5-91DD-F02D34D23B93}" srcOrd="0" destOrd="0" parTransId="{EACD17F5-D793-4A43-B489-D1804D50CFEF}" sibTransId="{FA45D93F-0724-4936-AA45-E6762732A19D}"/>
    <dgm:cxn modelId="{DEBF0B2C-9B21-46CE-9BE1-6D9443AB8F56}" srcId="{47C757F0-AA23-46BE-9311-EA432CDEEAA1}" destId="{4EC42421-831D-4CD3-8215-2AF4300F9C01}" srcOrd="1" destOrd="0" parTransId="{8D5FB264-0A5C-4C3A-85B7-453D9BD837DF}" sibTransId="{A1825131-D805-48C8-BFCE-E45C02E6F5CE}"/>
    <dgm:cxn modelId="{9D5AC1DD-961A-43A9-8CEA-473103A776D2}" srcId="{47C757F0-AA23-46BE-9311-EA432CDEEAA1}" destId="{CF717C8A-B40B-4AFF-BF49-65ABB7DF8190}" srcOrd="2" destOrd="0" parTransId="{CCF68ADE-40B6-47D0-93C1-88EC13ADC8AC}" sibTransId="{630D3E0B-D1D7-4E1A-8193-515AA5E1866F}"/>
    <dgm:cxn modelId="{1F06973F-9DE6-471B-B18F-0A0C61E7BB54}" type="presOf" srcId="{A77D31B3-3808-4FBA-8FA4-CC8D448A173E}" destId="{E498DC9C-C5AC-4482-A26F-3B99DC5D79F0}" srcOrd="0" destOrd="0" presId="urn:microsoft.com/office/officeart/2005/8/layout/orgChart1#1"/>
    <dgm:cxn modelId="{78C4D02F-4478-445D-8F2F-B7A3FBB37B15}" type="presParOf" srcId="{E498DC9C-C5AC-4482-A26F-3B99DC5D79F0}" destId="{F728C3E8-5128-4BB6-90CC-A86769ECE335}" srcOrd="0" destOrd="0" presId="urn:microsoft.com/office/officeart/2005/8/layout/orgChart1#1"/>
    <dgm:cxn modelId="{198B8FB5-387C-4DB8-8ECC-7EA25F125018}" type="presParOf" srcId="{F728C3E8-5128-4BB6-90CC-A86769ECE335}" destId="{79147750-B6BF-43FD-83A0-7ACDC9B53EFF}" srcOrd="0" destOrd="0" presId="urn:microsoft.com/office/officeart/2005/8/layout/orgChart1#1"/>
    <dgm:cxn modelId="{775FC88F-B455-475B-BE07-39E13C2CD852}" type="presOf" srcId="{47C757F0-AA23-46BE-9311-EA432CDEEAA1}" destId="{79147750-B6BF-43FD-83A0-7ACDC9B53EFF}" srcOrd="0" destOrd="0" presId="urn:microsoft.com/office/officeart/2005/8/layout/orgChart1#1"/>
    <dgm:cxn modelId="{35B2DC53-1C7C-4820-8FD0-21D57712B6A3}" type="presParOf" srcId="{79147750-B6BF-43FD-83A0-7ACDC9B53EFF}" destId="{AE79172D-D441-42BB-84EA-E3D989670DED}" srcOrd="0" destOrd="0" presId="urn:microsoft.com/office/officeart/2005/8/layout/orgChart1#1"/>
    <dgm:cxn modelId="{AF08969E-F6FE-423D-BA35-BDE19E5E88B9}" type="presOf" srcId="{47C757F0-AA23-46BE-9311-EA432CDEEAA1}" destId="{AE79172D-D441-42BB-84EA-E3D989670DED}" srcOrd="0" destOrd="0" presId="urn:microsoft.com/office/officeart/2005/8/layout/orgChart1#1"/>
    <dgm:cxn modelId="{CDEB29CD-A9D8-488A-8D0F-29FC2E2B75A8}" type="presParOf" srcId="{79147750-B6BF-43FD-83A0-7ACDC9B53EFF}" destId="{86420519-308D-4A6A-8FEA-6FB2E39BA448}" srcOrd="1" destOrd="0" presId="urn:microsoft.com/office/officeart/2005/8/layout/orgChart1#1"/>
    <dgm:cxn modelId="{6D51994A-0B1C-410F-90CB-E00E2DDAC03D}" type="presOf" srcId="{47C757F0-AA23-46BE-9311-EA432CDEEAA1}" destId="{86420519-308D-4A6A-8FEA-6FB2E39BA448}" srcOrd="0" destOrd="0" presId="urn:microsoft.com/office/officeart/2005/8/layout/orgChart1#1"/>
    <dgm:cxn modelId="{8F26EAA0-5493-4155-AE6A-F72D61072986}" type="presParOf" srcId="{F728C3E8-5128-4BB6-90CC-A86769ECE335}" destId="{9A0FF10C-81C7-47CD-A320-768F2009480B}" srcOrd="1" destOrd="0" presId="urn:microsoft.com/office/officeart/2005/8/layout/orgChart1#1"/>
    <dgm:cxn modelId="{B7B3FABC-8809-4BC7-9898-8C312F351C1F}" type="presParOf" srcId="{9A0FF10C-81C7-47CD-A320-768F2009480B}" destId="{6A259130-4455-44E0-969B-948D1249687E}" srcOrd="0" destOrd="1" presId="urn:microsoft.com/office/officeart/2005/8/layout/orgChart1#1"/>
    <dgm:cxn modelId="{5B3A76AD-C7FC-4DFA-929E-87AD47A832A6}" type="presOf" srcId="{EACD17F5-D793-4A43-B489-D1804D50CFEF}" destId="{6A259130-4455-44E0-969B-948D1249687E}" srcOrd="0" destOrd="0" presId="urn:microsoft.com/office/officeart/2005/8/layout/orgChart1#1"/>
    <dgm:cxn modelId="{7FEB3161-2A66-4BF1-9548-1E565C86A64E}" type="presParOf" srcId="{9A0FF10C-81C7-47CD-A320-768F2009480B}" destId="{D6C5C065-A308-417C-8ECC-04FC2BEC646C}" srcOrd="1" destOrd="1" presId="urn:microsoft.com/office/officeart/2005/8/layout/orgChart1#1"/>
    <dgm:cxn modelId="{86C0F316-851D-424F-AD59-E18948C1C12B}" type="presParOf" srcId="{D6C5C065-A308-417C-8ECC-04FC2BEC646C}" destId="{E36491EF-5019-46FD-BC82-1BD579B9EE0E}" srcOrd="0" destOrd="1" presId="urn:microsoft.com/office/officeart/2005/8/layout/orgChart1#1"/>
    <dgm:cxn modelId="{17E3ED4E-38E0-4517-A0E4-43D4E9339BB9}" type="presOf" srcId="{12714FC6-8B41-47E5-91DD-F02D34D23B93}" destId="{E36491EF-5019-46FD-BC82-1BD579B9EE0E}" srcOrd="0" destOrd="0" presId="urn:microsoft.com/office/officeart/2005/8/layout/orgChart1#1"/>
    <dgm:cxn modelId="{EACD8D4D-A875-4912-89DD-EE278EE94C32}" type="presParOf" srcId="{E36491EF-5019-46FD-BC82-1BD579B9EE0E}" destId="{43B7C837-49D6-40CE-BBAB-953D9E4BA7ED}" srcOrd="0" destOrd="0" presId="urn:microsoft.com/office/officeart/2005/8/layout/orgChart1#1"/>
    <dgm:cxn modelId="{0A31F401-8F80-46DD-B65D-AE11F4660762}" type="presOf" srcId="{12714FC6-8B41-47E5-91DD-F02D34D23B93}" destId="{43B7C837-49D6-40CE-BBAB-953D9E4BA7ED}" srcOrd="0" destOrd="0" presId="urn:microsoft.com/office/officeart/2005/8/layout/orgChart1#1"/>
    <dgm:cxn modelId="{F40D76F0-688D-4964-A586-C40E61649F52}" type="presParOf" srcId="{E36491EF-5019-46FD-BC82-1BD579B9EE0E}" destId="{9A037140-9B69-4B9F-A134-F2F2EB0F2E32}" srcOrd="1" destOrd="0" presId="urn:microsoft.com/office/officeart/2005/8/layout/orgChart1#1"/>
    <dgm:cxn modelId="{C4B56F68-4D6F-461F-9000-A64F001B3439}" type="presOf" srcId="{12714FC6-8B41-47E5-91DD-F02D34D23B93}" destId="{9A037140-9B69-4B9F-A134-F2F2EB0F2E32}" srcOrd="0" destOrd="0" presId="urn:microsoft.com/office/officeart/2005/8/layout/orgChart1#1"/>
    <dgm:cxn modelId="{E346A620-8E76-4EC5-A393-911B6A1C5839}" type="presParOf" srcId="{D6C5C065-A308-417C-8ECC-04FC2BEC646C}" destId="{FA37AA5D-87C2-47F6-9B72-B753C073E744}" srcOrd="1" destOrd="1" presId="urn:microsoft.com/office/officeart/2005/8/layout/orgChart1#1"/>
    <dgm:cxn modelId="{CD871B08-59B1-4990-A1C6-122120446EFA}" type="presParOf" srcId="{D6C5C065-A308-417C-8ECC-04FC2BEC646C}" destId="{A7309641-2A58-41EA-9E42-56812CF298ED}" srcOrd="2" destOrd="1" presId="urn:microsoft.com/office/officeart/2005/8/layout/orgChart1#1"/>
    <dgm:cxn modelId="{BD17BBE8-3CE8-45F1-9C13-9B2CE1DFEF4E}" type="presParOf" srcId="{9A0FF10C-81C7-47CD-A320-768F2009480B}" destId="{F492B679-3C8C-4E72-95A8-8B81298826E7}" srcOrd="2" destOrd="1" presId="urn:microsoft.com/office/officeart/2005/8/layout/orgChart1#1"/>
    <dgm:cxn modelId="{2E273BCF-7FF5-4A95-9A98-DA35C99BDEAC}" type="presOf" srcId="{8D5FB264-0A5C-4C3A-85B7-453D9BD837DF}" destId="{F492B679-3C8C-4E72-95A8-8B81298826E7}" srcOrd="0" destOrd="0" presId="urn:microsoft.com/office/officeart/2005/8/layout/orgChart1#1"/>
    <dgm:cxn modelId="{236A763A-B5EF-4C58-AF97-BF46853C8F9D}" type="presParOf" srcId="{9A0FF10C-81C7-47CD-A320-768F2009480B}" destId="{C6F584B9-7EA2-46D8-913B-8F508509ECAB}" srcOrd="3" destOrd="1" presId="urn:microsoft.com/office/officeart/2005/8/layout/orgChart1#1"/>
    <dgm:cxn modelId="{CDFF3BF3-C4CD-450D-B425-4CA4A9972408}" type="presParOf" srcId="{C6F584B9-7EA2-46D8-913B-8F508509ECAB}" destId="{6CAD9CE6-86A1-4F7D-98A6-3AF53F55F9E3}" srcOrd="0" destOrd="3" presId="urn:microsoft.com/office/officeart/2005/8/layout/orgChart1#1"/>
    <dgm:cxn modelId="{9D3610EF-80EE-4F0E-8BD4-48740A3B88E7}" type="presOf" srcId="{4EC42421-831D-4CD3-8215-2AF4300F9C01}" destId="{6CAD9CE6-86A1-4F7D-98A6-3AF53F55F9E3}" srcOrd="0" destOrd="0" presId="urn:microsoft.com/office/officeart/2005/8/layout/orgChart1#1"/>
    <dgm:cxn modelId="{FF19C1A3-7926-49DC-8E33-C6C437EAF7C1}" type="presParOf" srcId="{6CAD9CE6-86A1-4F7D-98A6-3AF53F55F9E3}" destId="{08A0D1D2-3A20-4D63-8E35-B7C8B6B16D48}" srcOrd="0" destOrd="0" presId="urn:microsoft.com/office/officeart/2005/8/layout/orgChart1#1"/>
    <dgm:cxn modelId="{E157C09F-36F8-4F96-BDA0-3287FE23E14A}" type="presOf" srcId="{4EC42421-831D-4CD3-8215-2AF4300F9C01}" destId="{08A0D1D2-3A20-4D63-8E35-B7C8B6B16D48}" srcOrd="0" destOrd="0" presId="urn:microsoft.com/office/officeart/2005/8/layout/orgChart1#1"/>
    <dgm:cxn modelId="{DA5C8161-ED74-42DD-B3D7-B5CD77A248A6}" type="presParOf" srcId="{6CAD9CE6-86A1-4F7D-98A6-3AF53F55F9E3}" destId="{6238C53E-A961-488B-8FBD-6EC13507B069}" srcOrd="1" destOrd="0" presId="urn:microsoft.com/office/officeart/2005/8/layout/orgChart1#1"/>
    <dgm:cxn modelId="{8DDA4498-38A1-4813-A502-5782EE17B5BE}" type="presOf" srcId="{4EC42421-831D-4CD3-8215-2AF4300F9C01}" destId="{6238C53E-A961-488B-8FBD-6EC13507B069}" srcOrd="0" destOrd="0" presId="urn:microsoft.com/office/officeart/2005/8/layout/orgChart1#1"/>
    <dgm:cxn modelId="{4C82D58D-FCA2-4550-B30D-7BE42AC788B7}" type="presParOf" srcId="{C6F584B9-7EA2-46D8-913B-8F508509ECAB}" destId="{A9C46FD3-3BE9-4E6E-BFF6-B0B42B13F857}" srcOrd="1" destOrd="3" presId="urn:microsoft.com/office/officeart/2005/8/layout/orgChart1#1"/>
    <dgm:cxn modelId="{DA161A73-9BC3-4B1C-B245-3335FEB55554}" type="presParOf" srcId="{C6F584B9-7EA2-46D8-913B-8F508509ECAB}" destId="{A663BBFB-A120-4F5B-82EC-DB644DB9966B}" srcOrd="2" destOrd="3" presId="urn:microsoft.com/office/officeart/2005/8/layout/orgChart1#1"/>
    <dgm:cxn modelId="{9B342DFF-BF7F-4A87-A3AA-B91E04124E47}" type="presParOf" srcId="{9A0FF10C-81C7-47CD-A320-768F2009480B}" destId="{AB3A8128-6C86-49B7-B5CC-0153888815E5}" srcOrd="4" destOrd="1" presId="urn:microsoft.com/office/officeart/2005/8/layout/orgChart1#1"/>
    <dgm:cxn modelId="{C2900F27-E308-4C65-95CF-B73A9CD6EA96}" type="presOf" srcId="{CCF68ADE-40B6-47D0-93C1-88EC13ADC8AC}" destId="{AB3A8128-6C86-49B7-B5CC-0153888815E5}" srcOrd="0" destOrd="0" presId="urn:microsoft.com/office/officeart/2005/8/layout/orgChart1#1"/>
    <dgm:cxn modelId="{831D0A7F-C1D0-4732-A34F-66C1DA20BDAA}" type="presParOf" srcId="{9A0FF10C-81C7-47CD-A320-768F2009480B}" destId="{1A917F9A-DDE6-4568-B35C-7FABCEF0A586}" srcOrd="5" destOrd="1" presId="urn:microsoft.com/office/officeart/2005/8/layout/orgChart1#1"/>
    <dgm:cxn modelId="{EDAD8484-549C-4AC1-97D6-A25FE47A0B68}" type="presParOf" srcId="{1A917F9A-DDE6-4568-B35C-7FABCEF0A586}" destId="{FA949B67-3DB7-47FA-97C9-4A653E762F22}" srcOrd="0" destOrd="5" presId="urn:microsoft.com/office/officeart/2005/8/layout/orgChart1#1"/>
    <dgm:cxn modelId="{57A2B1F5-6DAB-48D5-98F1-85700F187D8D}" type="presOf" srcId="{CF717C8A-B40B-4AFF-BF49-65ABB7DF8190}" destId="{FA949B67-3DB7-47FA-97C9-4A653E762F22}" srcOrd="0" destOrd="0" presId="urn:microsoft.com/office/officeart/2005/8/layout/orgChart1#1"/>
    <dgm:cxn modelId="{77B4D443-4D92-4E64-925D-8362C7F85E56}" type="presParOf" srcId="{FA949B67-3DB7-47FA-97C9-4A653E762F22}" destId="{7D64F4A3-0E55-47AC-A59B-9D5A9DC25552}" srcOrd="0" destOrd="0" presId="urn:microsoft.com/office/officeart/2005/8/layout/orgChart1#1"/>
    <dgm:cxn modelId="{B54F3866-08DF-4021-99E2-6665C28B9C8B}" type="presOf" srcId="{CF717C8A-B40B-4AFF-BF49-65ABB7DF8190}" destId="{7D64F4A3-0E55-47AC-A59B-9D5A9DC25552}" srcOrd="0" destOrd="0" presId="urn:microsoft.com/office/officeart/2005/8/layout/orgChart1#1"/>
    <dgm:cxn modelId="{E6D36EC2-8CF1-46EB-9CD7-6CED35CAB4A4}" type="presParOf" srcId="{FA949B67-3DB7-47FA-97C9-4A653E762F22}" destId="{5667CB49-EC34-46BC-AD2D-72F3BD95D049}" srcOrd="1" destOrd="0" presId="urn:microsoft.com/office/officeart/2005/8/layout/orgChart1#1"/>
    <dgm:cxn modelId="{2AAEFEC9-CF2B-4CC1-8CE9-5505DFAD234B}" type="presOf" srcId="{CF717C8A-B40B-4AFF-BF49-65ABB7DF8190}" destId="{5667CB49-EC34-46BC-AD2D-72F3BD95D049}" srcOrd="0" destOrd="0" presId="urn:microsoft.com/office/officeart/2005/8/layout/orgChart1#1"/>
    <dgm:cxn modelId="{22EB3BD8-E0CD-4214-96CF-AE49C90E8635}" type="presParOf" srcId="{1A917F9A-DDE6-4568-B35C-7FABCEF0A586}" destId="{EB3A10DA-2FA4-4DAD-8341-8078D7F83716}" srcOrd="1" destOrd="5" presId="urn:microsoft.com/office/officeart/2005/8/layout/orgChart1#1"/>
    <dgm:cxn modelId="{F1327AC7-DE00-44E5-A298-0C0F6E3240E0}" type="presParOf" srcId="{1A917F9A-DDE6-4568-B35C-7FABCEF0A586}" destId="{B05C5608-85C8-433E-A928-1755312B673B}" srcOrd="2" destOrd="5" presId="urn:microsoft.com/office/officeart/2005/8/layout/orgChart1#1"/>
    <dgm:cxn modelId="{9368797E-C87A-451A-9FAB-79AC469AB27F}" type="presParOf" srcId="{F728C3E8-5128-4BB6-90CC-A86769ECE335}" destId="{0E819307-1B4E-434E-BA76-D5A4192B0663}" srcOrd="2" destOrd="0" presId="urn:microsoft.com/office/officeart/2005/8/layout/orgChart1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A8128-6C86-49B7-B5CC-0153888815E5}">
      <dsp:nvSpPr>
        <dsp:cNvPr id="0" name=""/>
        <dsp:cNvSpPr/>
      </dsp:nvSpPr>
      <dsp:spPr>
        <a:xfrm>
          <a:off x="3209925" y="1982102"/>
          <a:ext cx="2271045" cy="39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74"/>
              </a:lnTo>
              <a:lnTo>
                <a:pt x="2271045" y="197074"/>
              </a:lnTo>
              <a:lnTo>
                <a:pt x="2271045" y="394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2B679-3C8C-4E72-95A8-8B81298826E7}">
      <dsp:nvSpPr>
        <dsp:cNvPr id="0" name=""/>
        <dsp:cNvSpPr/>
      </dsp:nvSpPr>
      <dsp:spPr>
        <a:xfrm>
          <a:off x="3164205" y="1982102"/>
          <a:ext cx="91440" cy="39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59130-4455-44E0-969B-948D1249687E}">
      <dsp:nvSpPr>
        <dsp:cNvPr id="0" name=""/>
        <dsp:cNvSpPr/>
      </dsp:nvSpPr>
      <dsp:spPr>
        <a:xfrm>
          <a:off x="938879" y="1982102"/>
          <a:ext cx="2271045" cy="394148"/>
        </a:xfrm>
        <a:custGeom>
          <a:avLst/>
          <a:gdLst/>
          <a:ahLst/>
          <a:cxnLst/>
          <a:rect l="0" t="0" r="0" b="0"/>
          <a:pathLst>
            <a:path>
              <a:moveTo>
                <a:pt x="2271045" y="0"/>
              </a:moveTo>
              <a:lnTo>
                <a:pt x="2271045" y="197074"/>
              </a:lnTo>
              <a:lnTo>
                <a:pt x="0" y="197074"/>
              </a:lnTo>
              <a:lnTo>
                <a:pt x="0" y="394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9172D-D441-42BB-84EA-E3D989670DED}">
      <dsp:nvSpPr>
        <dsp:cNvPr id="0" name=""/>
        <dsp:cNvSpPr/>
      </dsp:nvSpPr>
      <dsp:spPr>
        <a:xfrm>
          <a:off x="1695447" y="495300"/>
          <a:ext cx="3028955" cy="1486802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altLang="en-US" sz="2000" b="1" kern="1200"/>
            <a:t>ОШ “Душан Даниловић” Радљево</a:t>
          </a:r>
          <a:endParaRPr lang="sr-Latn-RS" altLang="en-US" sz="2000" b="1" kern="1200"/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altLang="en-US" sz="2000" b="0" kern="1200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 sz="2000" b="0" kern="1200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 sz="2000" b="0" kern="1200">
              <a:solidFill>
                <a:sysClr val="windowText" lastClr="000000"/>
              </a:solidFill>
            </a:rPr>
            <a:t>14</a:t>
          </a:r>
          <a:r>
            <a:rPr lang="en-US" altLang="sr-Cyrl-RS" sz="2000" b="0" kern="1200">
              <a:solidFill>
                <a:sysClr val="windowText" lastClr="000000"/>
              </a:solidFill>
            </a:rPr>
            <a:t>1</a:t>
          </a:r>
          <a:r>
            <a:rPr lang="sr-Latn-RS" altLang="en-US" sz="2000" b="0" kern="1200">
              <a:solidFill>
                <a:sysClr val="windowText" lastClr="000000"/>
              </a:solidFill>
            </a:rPr>
            <a:t> </a:t>
          </a:r>
          <a:r>
            <a:rPr lang="sr-Cyrl-RS" altLang="en-US" sz="2000" b="0" kern="1200">
              <a:solidFill>
                <a:sysClr val="windowText" lastClr="000000"/>
              </a:solidFill>
            </a:rPr>
            <a:t> ученик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sr-Cyrl-RS" altLang="en-US" sz="2000" kern="1200"/>
        </a:p>
      </dsp:txBody>
      <dsp:txXfrm>
        <a:off x="1695447" y="495300"/>
        <a:ext cx="3028955" cy="1486802"/>
      </dsp:txXfrm>
    </dsp:sp>
    <dsp:sp modelId="{43B7C837-49D6-40CE-BBAB-953D9E4BA7ED}">
      <dsp:nvSpPr>
        <dsp:cNvPr id="0" name=""/>
        <dsp:cNvSpPr/>
      </dsp:nvSpPr>
      <dsp:spPr>
        <a:xfrm>
          <a:off x="431" y="2376251"/>
          <a:ext cx="1876897" cy="9384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000" b="1" kern="1200"/>
            <a:t>ИО Каленић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altLang="en-US" sz="2000" kern="1200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 sz="2000" kern="1200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 sz="2000" kern="1200">
              <a:solidFill>
                <a:sysClr val="windowText" lastClr="000000"/>
              </a:solidFill>
              <a:latin typeface="Cambria" panose="02040503050406030204"/>
            </a:rPr>
            <a:t>3</a:t>
          </a:r>
          <a:r>
            <a:rPr lang="en-US" altLang="sr-Cyrl-RS" sz="2000" kern="1200">
              <a:solidFill>
                <a:sysClr val="windowText" lastClr="000000"/>
              </a:solidFill>
              <a:latin typeface="Cambria" panose="02040503050406030204"/>
            </a:rPr>
            <a:t>3</a:t>
          </a:r>
          <a:r>
            <a:rPr lang="sr-Latn-RS" altLang="en-US" sz="2000" kern="1200">
              <a:solidFill>
                <a:sysClr val="windowText" lastClr="000000"/>
              </a:solidFill>
            </a:rPr>
            <a:t> </a:t>
          </a:r>
          <a:r>
            <a:rPr lang="sr-Cyrl-RS" altLang="en-US" sz="2000" kern="1200">
              <a:solidFill>
                <a:sysClr val="windowText" lastClr="000000"/>
              </a:solidFill>
            </a:rPr>
            <a:t> ученик</a:t>
          </a:r>
          <a:endParaRPr lang="en-US" sz="2000" kern="1200">
            <a:solidFill>
              <a:sysClr val="windowText" lastClr="000000"/>
            </a:solidFill>
          </a:endParaRPr>
        </a:p>
      </dsp:txBody>
      <dsp:txXfrm>
        <a:off x="431" y="2376251"/>
        <a:ext cx="1876897" cy="938448"/>
      </dsp:txXfrm>
    </dsp:sp>
    <dsp:sp modelId="{08A0D1D2-3A20-4D63-8E35-B7C8B6B16D48}">
      <dsp:nvSpPr>
        <dsp:cNvPr id="0" name=""/>
        <dsp:cNvSpPr/>
      </dsp:nvSpPr>
      <dsp:spPr>
        <a:xfrm>
          <a:off x="2271476" y="2376251"/>
          <a:ext cx="1876897" cy="9384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000" b="1" kern="1200"/>
            <a:t>ИО Бргуле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altLang="en-US" sz="2000" kern="1200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 sz="2000" kern="1200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 sz="2000" kern="1200">
              <a:solidFill>
                <a:sysClr val="windowText" lastClr="000000"/>
              </a:solidFill>
              <a:latin typeface="Cambria" panose="02040503050406030204"/>
            </a:rPr>
            <a:t>2</a:t>
          </a:r>
          <a:r>
            <a:rPr lang="en-US" altLang="sr-Latn-RS" sz="2000" kern="1200">
              <a:solidFill>
                <a:sysClr val="windowText" lastClr="000000"/>
              </a:solidFill>
              <a:latin typeface="Cambria" panose="02040503050406030204"/>
            </a:rPr>
            <a:t>1</a:t>
          </a:r>
          <a:r>
            <a:rPr lang="sr-Latn-RS" altLang="en-US" sz="2000" kern="1200">
              <a:solidFill>
                <a:sysClr val="windowText" lastClr="000000"/>
              </a:solidFill>
            </a:rPr>
            <a:t> </a:t>
          </a:r>
          <a:r>
            <a:rPr lang="sr-Cyrl-RS" altLang="en-US" sz="2000" kern="1200">
              <a:solidFill>
                <a:sysClr val="windowText" lastClr="000000"/>
              </a:solidFill>
            </a:rPr>
            <a:t> ученика</a:t>
          </a:r>
          <a:endParaRPr lang="en-US" sz="2000" kern="1200">
            <a:solidFill>
              <a:sysClr val="windowText" lastClr="000000"/>
            </a:solidFill>
          </a:endParaRPr>
        </a:p>
      </dsp:txBody>
      <dsp:txXfrm>
        <a:off x="2271476" y="2376251"/>
        <a:ext cx="1876897" cy="938448"/>
      </dsp:txXfrm>
    </dsp:sp>
    <dsp:sp modelId="{7D64F4A3-0E55-47AC-A59B-9D5A9DC25552}">
      <dsp:nvSpPr>
        <dsp:cNvPr id="0" name=""/>
        <dsp:cNvSpPr/>
      </dsp:nvSpPr>
      <dsp:spPr>
        <a:xfrm>
          <a:off x="4542521" y="2376251"/>
          <a:ext cx="1876897" cy="9384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RS" sz="2000" b="1" kern="1200"/>
            <a:t>ИО Шарбане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altLang="en-US" sz="2000" b="0" kern="1200">
              <a:solidFill>
                <a:sysClr val="windowText" lastClr="000000"/>
              </a:solidFill>
              <a:latin typeface="Cambria" panose="02040503050406030204"/>
            </a:rPr>
            <a:t>⇨</a:t>
          </a:r>
          <a:r>
            <a:rPr lang="sr-Cyrl-RS" altLang="en-US" sz="2000" b="0" kern="1200">
              <a:solidFill>
                <a:sysClr val="windowText" lastClr="000000"/>
              </a:solidFill>
              <a:latin typeface="Cambria" panose="02040503050406030204"/>
            </a:rPr>
            <a:t> </a:t>
          </a:r>
          <a:r>
            <a:rPr lang="sr-Latn-RS" altLang="sr-Cyrl-RS" sz="2000" b="0" kern="1200">
              <a:solidFill>
                <a:sysClr val="windowText" lastClr="000000"/>
              </a:solidFill>
              <a:latin typeface="Cambria" panose="02040503050406030204"/>
            </a:rPr>
            <a:t>5</a:t>
          </a:r>
          <a:r>
            <a:rPr lang="sr-Latn-RS" altLang="en-US" sz="2000" b="0" kern="1200">
              <a:solidFill>
                <a:sysClr val="windowText" lastClr="000000"/>
              </a:solidFill>
            </a:rPr>
            <a:t> </a:t>
          </a:r>
          <a:r>
            <a:rPr lang="sr-Cyrl-RS" altLang="en-US" sz="2000" b="0" kern="1200">
              <a:solidFill>
                <a:sysClr val="windowText" lastClr="000000"/>
              </a:solidFill>
            </a:rPr>
            <a:t> ученика</a:t>
          </a:r>
          <a:endParaRPr lang="en-US" sz="2000" b="0" kern="1200">
            <a:solidFill>
              <a:sysClr val="windowText" lastClr="000000"/>
            </a:solidFill>
          </a:endParaRPr>
        </a:p>
      </dsp:txBody>
      <dsp:txXfrm>
        <a:off x="4542521" y="2376251"/>
        <a:ext cx="1876897" cy="938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3754</Words>
  <Characters>21402</Characters>
  <Lines>178</Lines>
  <Paragraphs>50</Paragraphs>
  <TotalTime>44</TotalTime>
  <ScaleCrop>false</ScaleCrop>
  <LinksUpToDate>false</LinksUpToDate>
  <CharactersWithSpaces>25106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2020-09-17T16:28:00Z</dcterms:created>
  <dc:creator>Radljevo 1</dc:creator>
  <cp:lastModifiedBy>Sneza</cp:lastModifiedBy>
  <cp:lastPrinted>2018-07-03T16:03:00Z</cp:lastPrinted>
  <dcterms:modified xsi:type="dcterms:W3CDTF">2020-09-18T07:33:29Z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